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3297" w14:textId="7A331F2A" w:rsidR="006544C4" w:rsidRPr="00022FF1" w:rsidRDefault="0004197C" w:rsidP="00022FF1">
      <w:pPr>
        <w:pStyle w:val="DecHTitle"/>
        <w:rPr>
          <w:sz w:val="4"/>
          <w:szCs w:val="4"/>
        </w:rPr>
      </w:pPr>
      <w:bookmarkStart w:id="0" w:name="_GoBack"/>
      <w:bookmarkEnd w:id="0"/>
      <w:r w:rsidRPr="00022FF1">
        <w:t>PREMIÈRE SECTION</w:t>
      </w:r>
    </w:p>
    <w:p w14:paraId="068B7C2A" w14:textId="77777777" w:rsidR="006544C4" w:rsidRPr="00022FF1" w:rsidRDefault="006544C4" w:rsidP="00022FF1">
      <w:pPr>
        <w:pStyle w:val="DecHTitle"/>
        <w:rPr>
          <w:caps/>
          <w:sz w:val="32"/>
        </w:rPr>
      </w:pPr>
      <w:r w:rsidRPr="00022FF1">
        <w:t>DÉCISION</w:t>
      </w:r>
    </w:p>
    <w:p w14:paraId="3026F84D" w14:textId="69F76F09" w:rsidR="006544C4" w:rsidRPr="00022FF1" w:rsidRDefault="0004197C" w:rsidP="00022FF1">
      <w:pPr>
        <w:pStyle w:val="DecHCase"/>
      </w:pPr>
      <w:r w:rsidRPr="00022FF1">
        <w:t>Requête n</w:t>
      </w:r>
      <w:r w:rsidRPr="00022FF1">
        <w:rPr>
          <w:vertAlign w:val="superscript"/>
        </w:rPr>
        <w:t>o</w:t>
      </w:r>
      <w:r w:rsidR="006544C4" w:rsidRPr="00022FF1">
        <w:t xml:space="preserve"> </w:t>
      </w:r>
      <w:r w:rsidRPr="00022FF1">
        <w:t>48200/21</w:t>
      </w:r>
      <w:r w:rsidR="006544C4" w:rsidRPr="00022FF1">
        <w:br/>
      </w:r>
      <w:r w:rsidRPr="00022FF1">
        <w:t>Valerio ARMENI</w:t>
      </w:r>
      <w:r w:rsidRPr="00022FF1">
        <w:br/>
      </w:r>
      <w:r w:rsidR="006544C4" w:rsidRPr="00022FF1">
        <w:t xml:space="preserve">contre </w:t>
      </w:r>
      <w:r w:rsidRPr="00022FF1">
        <w:t>l</w:t>
      </w:r>
      <w:r w:rsidR="00FB2FC3" w:rsidRPr="00022FF1">
        <w:t>’</w:t>
      </w:r>
      <w:r w:rsidRPr="00022FF1">
        <w:t>Italie</w:t>
      </w:r>
    </w:p>
    <w:p w14:paraId="2E030562" w14:textId="4190B1F5" w:rsidR="0004197C" w:rsidRPr="00022FF1" w:rsidRDefault="0004197C" w:rsidP="00022FF1">
      <w:pPr>
        <w:pStyle w:val="JuPara"/>
      </w:pPr>
      <w:r w:rsidRPr="00022FF1">
        <w:t>La Cour européenne des droits de l</w:t>
      </w:r>
      <w:r w:rsidR="00FB2FC3" w:rsidRPr="00022FF1">
        <w:t>’</w:t>
      </w:r>
      <w:r w:rsidRPr="00022FF1">
        <w:t xml:space="preserve">homme (première section), siégeant le </w:t>
      </w:r>
      <w:r w:rsidR="009C2FB0" w:rsidRPr="00022FF1">
        <w:t xml:space="preserve">24 janvier 2023 </w:t>
      </w:r>
      <w:r w:rsidRPr="00022FF1">
        <w:t>en un comité composé de :</w:t>
      </w:r>
    </w:p>
    <w:p w14:paraId="44F23F64" w14:textId="52732C4F" w:rsidR="0004197C" w:rsidRPr="00022FF1" w:rsidRDefault="009C2FB0" w:rsidP="00022FF1">
      <w:pPr>
        <w:pStyle w:val="JuJudges"/>
      </w:pPr>
      <w:r w:rsidRPr="00022FF1">
        <w:tab/>
        <w:t>Péter Paczolay</w:t>
      </w:r>
      <w:r w:rsidRPr="00022FF1">
        <w:rPr>
          <w:i/>
        </w:rPr>
        <w:t>, président</w:t>
      </w:r>
      <w:r w:rsidRPr="00022FF1">
        <w:t>,</w:t>
      </w:r>
      <w:r w:rsidRPr="00022FF1">
        <w:br/>
      </w:r>
      <w:r w:rsidRPr="00022FF1">
        <w:tab/>
        <w:t>Gilberto Felici,</w:t>
      </w:r>
      <w:r w:rsidRPr="00022FF1">
        <w:br/>
      </w:r>
      <w:r w:rsidRPr="00022FF1">
        <w:tab/>
        <w:t>Raffaele Sabato</w:t>
      </w:r>
      <w:r w:rsidRPr="00022FF1">
        <w:rPr>
          <w:i/>
        </w:rPr>
        <w:t>, juges</w:t>
      </w:r>
      <w:r w:rsidRPr="00022FF1">
        <w:t>,</w:t>
      </w:r>
    </w:p>
    <w:p w14:paraId="1C76C169" w14:textId="77777777" w:rsidR="0004197C" w:rsidRPr="00022FF1" w:rsidRDefault="0004197C" w:rsidP="00022FF1">
      <w:pPr>
        <w:pStyle w:val="JuJudges"/>
      </w:pPr>
      <w:proofErr w:type="gramStart"/>
      <w:r w:rsidRPr="00022FF1">
        <w:t>et</w:t>
      </w:r>
      <w:proofErr w:type="gramEnd"/>
      <w:r w:rsidRPr="00022FF1">
        <w:t xml:space="preserve"> de Liv Tigerstedt, </w:t>
      </w:r>
      <w:r w:rsidRPr="00022FF1">
        <w:rPr>
          <w:i/>
        </w:rPr>
        <w:t>greffière adjointe</w:t>
      </w:r>
      <w:r w:rsidRPr="00022FF1">
        <w:rPr>
          <w:i/>
          <w:iCs/>
        </w:rPr>
        <w:t xml:space="preserve"> d</w:t>
      </w:r>
      <w:r w:rsidRPr="00022FF1">
        <w:rPr>
          <w:i/>
        </w:rPr>
        <w:t>e section,</w:t>
      </w:r>
    </w:p>
    <w:p w14:paraId="3C5E1658" w14:textId="77777777" w:rsidR="0004197C" w:rsidRPr="00022FF1" w:rsidRDefault="0004197C" w:rsidP="00022FF1">
      <w:pPr>
        <w:pStyle w:val="JuPara"/>
      </w:pPr>
      <w:r w:rsidRPr="00022FF1">
        <w:t>Vu :</w:t>
      </w:r>
    </w:p>
    <w:p w14:paraId="36172E9C" w14:textId="3176F9E8" w:rsidR="0004197C" w:rsidRPr="00022FF1" w:rsidRDefault="0004197C" w:rsidP="00022FF1">
      <w:pPr>
        <w:pStyle w:val="JuPara"/>
      </w:pPr>
      <w:proofErr w:type="gramStart"/>
      <w:r w:rsidRPr="00022FF1">
        <w:t>la</w:t>
      </w:r>
      <w:proofErr w:type="gramEnd"/>
      <w:r w:rsidRPr="00022FF1">
        <w:t xml:space="preserve"> requête susmentionnée introduite le 22 septembre 2021,</w:t>
      </w:r>
    </w:p>
    <w:p w14:paraId="3263E7BF" w14:textId="77777777" w:rsidR="0004197C" w:rsidRPr="00022FF1" w:rsidRDefault="0004197C" w:rsidP="00022FF1">
      <w:pPr>
        <w:pStyle w:val="JuPara"/>
      </w:pPr>
      <w:proofErr w:type="gramStart"/>
      <w:r w:rsidRPr="00022FF1">
        <w:t>la</w:t>
      </w:r>
      <w:proofErr w:type="gramEnd"/>
      <w:r w:rsidRPr="00022FF1">
        <w:t xml:space="preserve"> déclaration déposée par le gouvernement défendeur le 24 mai 2022 et invitant la Cour à rayer la requête du rôle, ainsi que la réponse du requérant</w:t>
      </w:r>
      <w:r w:rsidRPr="00022FF1">
        <w:rPr>
          <w:b/>
        </w:rPr>
        <w:t xml:space="preserve"> </w:t>
      </w:r>
      <w:r w:rsidRPr="00022FF1">
        <w:t>à cette déclaration,</w:t>
      </w:r>
    </w:p>
    <w:p w14:paraId="3DBE5265" w14:textId="77777777" w:rsidR="0004197C" w:rsidRPr="00022FF1" w:rsidRDefault="0004197C" w:rsidP="00022FF1">
      <w:pPr>
        <w:pStyle w:val="JuPara"/>
      </w:pPr>
      <w:r w:rsidRPr="00022FF1">
        <w:t>Après en avoir délibéré, rend la décision suivante :</w:t>
      </w:r>
    </w:p>
    <w:p w14:paraId="496BB585" w14:textId="77777777" w:rsidR="0004197C" w:rsidRPr="00022FF1" w:rsidRDefault="0004197C" w:rsidP="00022FF1">
      <w:pPr>
        <w:pStyle w:val="JuHHead"/>
      </w:pPr>
      <w:r w:rsidRPr="00022FF1">
        <w:t>FAITS ET PROCÉDURE</w:t>
      </w:r>
    </w:p>
    <w:p w14:paraId="441F9E6F" w14:textId="3C7C9CFB" w:rsidR="0004197C" w:rsidRPr="00022FF1" w:rsidRDefault="00572049" w:rsidP="00022FF1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022FF1" w:rsidRPr="00022FF1">
        <w:rPr>
          <w:noProof/>
        </w:rPr>
        <w:t>1</w:t>
      </w:r>
      <w:r>
        <w:rPr>
          <w:noProof/>
        </w:rPr>
        <w:fldChar w:fldCharType="end"/>
      </w:r>
      <w:r w:rsidR="0004197C" w:rsidRPr="00022FF1">
        <w:t xml:space="preserve">.  Le requérant, M. Valerio </w:t>
      </w:r>
      <w:proofErr w:type="spellStart"/>
      <w:r w:rsidR="0004197C" w:rsidRPr="00022FF1">
        <w:t>Armeni</w:t>
      </w:r>
      <w:proofErr w:type="spellEnd"/>
      <w:r w:rsidR="0004197C" w:rsidRPr="00022FF1">
        <w:t xml:space="preserve">, est un ressortissant italien né en 2000 et résidant à </w:t>
      </w:r>
      <w:proofErr w:type="spellStart"/>
      <w:r w:rsidR="0004197C" w:rsidRPr="00022FF1">
        <w:t>Palombara</w:t>
      </w:r>
      <w:proofErr w:type="spellEnd"/>
      <w:r w:rsidR="0004197C" w:rsidRPr="00022FF1">
        <w:t xml:space="preserve"> Sabina. Il a été représenté devant la Cour par M</w:t>
      </w:r>
      <w:r w:rsidR="0004197C" w:rsidRPr="00022FF1">
        <w:rPr>
          <w:vertAlign w:val="superscript"/>
        </w:rPr>
        <w:t>e</w:t>
      </w:r>
      <w:r w:rsidR="0004197C" w:rsidRPr="00022FF1">
        <w:t> </w:t>
      </w:r>
      <w:bookmarkStart w:id="1" w:name="_Hlk127367073"/>
      <w:r w:rsidR="0004197C" w:rsidRPr="00022FF1">
        <w:t>A.</w:t>
      </w:r>
      <w:r w:rsidR="009C2FB0" w:rsidRPr="00022FF1">
        <w:t> </w:t>
      </w:r>
      <w:proofErr w:type="spellStart"/>
      <w:r w:rsidR="0004197C" w:rsidRPr="00022FF1">
        <w:t>Saccucci</w:t>
      </w:r>
      <w:proofErr w:type="spellEnd"/>
      <w:r w:rsidR="0004197C" w:rsidRPr="00022FF1">
        <w:t xml:space="preserve"> et M</w:t>
      </w:r>
      <w:r w:rsidR="0004197C" w:rsidRPr="00022FF1">
        <w:rPr>
          <w:vertAlign w:val="superscript"/>
        </w:rPr>
        <w:t>e</w:t>
      </w:r>
      <w:r w:rsidR="0004197C" w:rsidRPr="00022FF1">
        <w:t xml:space="preserve"> V. </w:t>
      </w:r>
      <w:proofErr w:type="spellStart"/>
      <w:r w:rsidR="0004197C" w:rsidRPr="00022FF1">
        <w:t>Cafaro</w:t>
      </w:r>
      <w:bookmarkEnd w:id="1"/>
      <w:proofErr w:type="spellEnd"/>
      <w:r w:rsidR="0004197C" w:rsidRPr="00022FF1">
        <w:t>, avocats exerçant à Rome.</w:t>
      </w:r>
    </w:p>
    <w:p w14:paraId="0C0DF07A" w14:textId="273DAADE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2</w:t>
      </w:r>
      <w:r>
        <w:rPr>
          <w:noProof/>
        </w:rPr>
        <w:fldChar w:fldCharType="end"/>
      </w:r>
      <w:r w:rsidR="0004197C" w:rsidRPr="00022FF1">
        <w:t>.  Le gouvernement italien (« le Gouvernement ») a été représenté par son agent, M. L. D</w:t>
      </w:r>
      <w:r w:rsidR="00FB2FC3" w:rsidRPr="00022FF1">
        <w:t>’</w:t>
      </w:r>
      <w:r w:rsidR="0004197C" w:rsidRPr="00022FF1">
        <w:t>Ascia.</w:t>
      </w:r>
    </w:p>
    <w:p w14:paraId="0DCF3E3B" w14:textId="58597D1F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</w:instrText>
      </w:r>
      <w:r>
        <w:instrText xml:space="preserve">c \* MERGEFORMAT </w:instrText>
      </w:r>
      <w:r>
        <w:fldChar w:fldCharType="separate"/>
      </w:r>
      <w:r w:rsidR="00022FF1" w:rsidRPr="00022FF1">
        <w:rPr>
          <w:noProof/>
        </w:rPr>
        <w:t>3</w:t>
      </w:r>
      <w:r>
        <w:rPr>
          <w:noProof/>
        </w:rPr>
        <w:fldChar w:fldCharType="end"/>
      </w:r>
      <w:r w:rsidR="0004197C" w:rsidRPr="00022FF1">
        <w:t xml:space="preserve">.  La requête </w:t>
      </w:r>
      <w:r w:rsidR="0004197C" w:rsidRPr="00022FF1">
        <w:rPr>
          <w:bCs/>
          <w:lang w:eastAsia="en-GB"/>
        </w:rPr>
        <w:t>avait été communiquée</w:t>
      </w:r>
      <w:r w:rsidR="0004197C" w:rsidRPr="00022FF1">
        <w:t xml:space="preserve"> </w:t>
      </w:r>
      <w:r w:rsidR="0004197C" w:rsidRPr="00022FF1">
        <w:rPr>
          <w:lang w:eastAsia="en-GB"/>
        </w:rPr>
        <w:t>a</w:t>
      </w:r>
      <w:r w:rsidR="0004197C" w:rsidRPr="00022FF1">
        <w:rPr>
          <w:color w:val="000000"/>
          <w:lang w:eastAsia="en-GB"/>
        </w:rPr>
        <w:t>u Gouvernement</w:t>
      </w:r>
      <w:r w:rsidR="0004197C" w:rsidRPr="00022FF1">
        <w:rPr>
          <w:color w:val="0000FF"/>
          <w:lang w:eastAsia="en-GB"/>
        </w:rPr>
        <w:t>.</w:t>
      </w:r>
    </w:p>
    <w:p w14:paraId="629322F7" w14:textId="77777777" w:rsidR="0004197C" w:rsidRPr="00022FF1" w:rsidRDefault="0004197C" w:rsidP="00022FF1">
      <w:pPr>
        <w:pStyle w:val="JuHHead"/>
      </w:pPr>
      <w:r w:rsidRPr="00022FF1">
        <w:t>EN DROIT</w:t>
      </w:r>
    </w:p>
    <w:p w14:paraId="41B14D26" w14:textId="5B71B595" w:rsidR="0004197C" w:rsidRPr="00022FF1" w:rsidRDefault="0004197C" w:rsidP="00022FF1">
      <w:pPr>
        <w:pStyle w:val="JuPara"/>
      </w:pPr>
      <w:r w:rsidRPr="00022FF1">
        <w:rPr>
          <w:rFonts w:asciiTheme="majorHAnsi" w:hAnsiTheme="majorHAnsi" w:cstheme="majorHAnsi"/>
        </w:rPr>
        <w:fldChar w:fldCharType="begin"/>
      </w:r>
      <w:r w:rsidRPr="00022FF1">
        <w:rPr>
          <w:rFonts w:asciiTheme="majorHAnsi" w:hAnsiTheme="majorHAnsi" w:cstheme="majorHAnsi"/>
        </w:rPr>
        <w:instrText xml:space="preserve"> SEQ level0 \*arabic \* MERGEFORMAT </w:instrText>
      </w:r>
      <w:r w:rsidRPr="00022FF1">
        <w:rPr>
          <w:rFonts w:asciiTheme="majorHAnsi" w:hAnsiTheme="majorHAnsi" w:cstheme="majorHAnsi"/>
        </w:rPr>
        <w:fldChar w:fldCharType="separate"/>
      </w:r>
      <w:r w:rsidR="00022FF1" w:rsidRPr="00022FF1">
        <w:rPr>
          <w:rFonts w:asciiTheme="majorHAnsi" w:hAnsiTheme="majorHAnsi" w:cstheme="majorHAnsi"/>
          <w:noProof/>
        </w:rPr>
        <w:t>4</w:t>
      </w:r>
      <w:r w:rsidRPr="00022FF1">
        <w:rPr>
          <w:rFonts w:asciiTheme="majorHAnsi" w:hAnsiTheme="majorHAnsi" w:cstheme="majorHAnsi"/>
        </w:rPr>
        <w:fldChar w:fldCharType="end"/>
      </w:r>
      <w:r w:rsidRPr="00022FF1">
        <w:rPr>
          <w:rFonts w:asciiTheme="majorHAnsi" w:hAnsiTheme="majorHAnsi" w:cstheme="majorHAnsi"/>
        </w:rPr>
        <w:t>.  Le requérant se plaignait de son maintien en détention, malgré les décisions des tribunaux nationaux ordonnant son placement dans une résidence pour l</w:t>
      </w:r>
      <w:r w:rsidR="00FB2FC3" w:rsidRPr="00022FF1">
        <w:rPr>
          <w:rFonts w:asciiTheme="majorHAnsi" w:hAnsiTheme="majorHAnsi" w:cstheme="majorHAnsi"/>
        </w:rPr>
        <w:t>’</w:t>
      </w:r>
      <w:r w:rsidRPr="00022FF1">
        <w:rPr>
          <w:rFonts w:asciiTheme="majorHAnsi" w:hAnsiTheme="majorHAnsi" w:cstheme="majorHAnsi"/>
        </w:rPr>
        <w:t xml:space="preserve">exécution des mesures de sûreté </w:t>
      </w:r>
      <w:r w:rsidRPr="00022FF1">
        <w:rPr>
          <w:rFonts w:asciiTheme="majorHAnsi" w:hAnsiTheme="majorHAnsi" w:cstheme="majorHAnsi"/>
          <w:color w:val="000000"/>
        </w:rPr>
        <w:t>(</w:t>
      </w:r>
      <w:proofErr w:type="spellStart"/>
      <w:r w:rsidRPr="00022FF1">
        <w:rPr>
          <w:rFonts w:asciiTheme="majorHAnsi" w:hAnsiTheme="majorHAnsi" w:cstheme="majorHAnsi"/>
          <w:i/>
          <w:iCs/>
          <w:color w:val="000000"/>
        </w:rPr>
        <w:t>residenza</w:t>
      </w:r>
      <w:proofErr w:type="spellEnd"/>
      <w:r w:rsidRPr="00022FF1">
        <w:rPr>
          <w:rFonts w:asciiTheme="majorHAnsi" w:hAnsiTheme="majorHAnsi" w:cstheme="majorHAnsi"/>
          <w:i/>
          <w:iCs/>
          <w:color w:val="000000"/>
        </w:rPr>
        <w:t xml:space="preserve"> per l</w:t>
      </w:r>
      <w:r w:rsidR="00FB2FC3" w:rsidRPr="00022FF1">
        <w:rPr>
          <w:rFonts w:asciiTheme="majorHAnsi" w:hAnsiTheme="majorHAnsi" w:cstheme="majorHAnsi"/>
          <w:i/>
          <w:iCs/>
          <w:color w:val="000000"/>
        </w:rPr>
        <w:t>’</w:t>
      </w:r>
      <w:proofErr w:type="spellStart"/>
      <w:r w:rsidRPr="00022FF1">
        <w:rPr>
          <w:rFonts w:asciiTheme="majorHAnsi" w:hAnsiTheme="majorHAnsi" w:cstheme="majorHAnsi"/>
          <w:i/>
          <w:iCs/>
          <w:color w:val="000000"/>
        </w:rPr>
        <w:t>esecuzione</w:t>
      </w:r>
      <w:proofErr w:type="spellEnd"/>
      <w:r w:rsidRPr="00022FF1">
        <w:rPr>
          <w:rFonts w:asciiTheme="majorHAnsi" w:hAnsiTheme="majorHAnsi" w:cstheme="majorHAnsi"/>
          <w:i/>
          <w:iCs/>
          <w:color w:val="000000"/>
        </w:rPr>
        <w:t xml:space="preserve"> delle </w:t>
      </w:r>
      <w:proofErr w:type="spellStart"/>
      <w:r w:rsidRPr="00022FF1">
        <w:rPr>
          <w:rFonts w:asciiTheme="majorHAnsi" w:hAnsiTheme="majorHAnsi" w:cstheme="majorHAnsi"/>
          <w:i/>
          <w:iCs/>
          <w:color w:val="000000"/>
        </w:rPr>
        <w:t>misure</w:t>
      </w:r>
      <w:proofErr w:type="spellEnd"/>
      <w:r w:rsidRPr="00022FF1">
        <w:rPr>
          <w:rFonts w:asciiTheme="majorHAnsi" w:hAnsiTheme="majorHAnsi" w:cstheme="majorHAnsi"/>
          <w:i/>
          <w:iCs/>
          <w:color w:val="000000"/>
        </w:rPr>
        <w:t xml:space="preserve"> di </w:t>
      </w:r>
      <w:proofErr w:type="spellStart"/>
      <w:r w:rsidRPr="00022FF1">
        <w:rPr>
          <w:rFonts w:asciiTheme="majorHAnsi" w:hAnsiTheme="majorHAnsi" w:cstheme="majorHAnsi"/>
          <w:i/>
          <w:iCs/>
          <w:color w:val="000000"/>
        </w:rPr>
        <w:t>sicurezza</w:t>
      </w:r>
      <w:proofErr w:type="spellEnd"/>
      <w:r w:rsidRPr="00022FF1">
        <w:rPr>
          <w:rFonts w:asciiTheme="majorHAnsi" w:hAnsiTheme="majorHAnsi" w:cstheme="majorHAnsi"/>
          <w:color w:val="000000"/>
        </w:rPr>
        <w:t> ; « REMS »). En particulier, il se plaignait de son maintien en prison, qu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>il estimait illégal ; de l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>absence d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>un traitement adéquat pour ses troubles psychiatriques ; d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>un défaut d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 xml:space="preserve">exécution des </w:t>
      </w:r>
      <w:r w:rsidRPr="00022FF1">
        <w:rPr>
          <w:rFonts w:asciiTheme="majorHAnsi" w:hAnsiTheme="majorHAnsi" w:cstheme="majorHAnsi"/>
          <w:color w:val="000000"/>
        </w:rPr>
        <w:lastRenderedPageBreak/>
        <w:t>décision internes ; et d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 xml:space="preserve">une absence de recours internes. </w:t>
      </w:r>
      <w:r w:rsidRPr="00022FF1">
        <w:rPr>
          <w:rFonts w:asciiTheme="majorHAnsi" w:hAnsiTheme="majorHAnsi" w:cstheme="majorHAnsi"/>
        </w:rPr>
        <w:t>Il invoquait les articles 3 et 5 §§ 1 et 5, l</w:t>
      </w:r>
      <w:r w:rsidR="00FB2FC3" w:rsidRPr="00022FF1">
        <w:rPr>
          <w:rFonts w:asciiTheme="majorHAnsi" w:hAnsiTheme="majorHAnsi" w:cstheme="majorHAnsi"/>
        </w:rPr>
        <w:t>’</w:t>
      </w:r>
      <w:r w:rsidRPr="00022FF1">
        <w:rPr>
          <w:rFonts w:asciiTheme="majorHAnsi" w:hAnsiTheme="majorHAnsi" w:cstheme="majorHAnsi"/>
        </w:rPr>
        <w:t>article 6 § 1 et l</w:t>
      </w:r>
      <w:r w:rsidR="00FB2FC3" w:rsidRPr="00022FF1">
        <w:rPr>
          <w:rFonts w:asciiTheme="majorHAnsi" w:hAnsiTheme="majorHAnsi" w:cstheme="majorHAnsi"/>
        </w:rPr>
        <w:t>’</w:t>
      </w:r>
      <w:r w:rsidRPr="00022FF1">
        <w:rPr>
          <w:rFonts w:asciiTheme="majorHAnsi" w:hAnsiTheme="majorHAnsi" w:cstheme="majorHAnsi"/>
        </w:rPr>
        <w:t>article 13 de la Co</w:t>
      </w:r>
      <w:r w:rsidRPr="00022FF1">
        <w:t>nvention.</w:t>
      </w:r>
    </w:p>
    <w:p w14:paraId="49E98877" w14:textId="33FE2B63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5</w:t>
      </w:r>
      <w:r>
        <w:rPr>
          <w:noProof/>
        </w:rPr>
        <w:fldChar w:fldCharType="end"/>
      </w:r>
      <w:r w:rsidR="0004197C" w:rsidRPr="00022FF1">
        <w:t>.  Après l</w:t>
      </w:r>
      <w:r w:rsidR="00FB2FC3" w:rsidRPr="00022FF1">
        <w:t>’</w:t>
      </w:r>
      <w:r w:rsidR="0004197C" w:rsidRPr="00022FF1">
        <w:t>échec des tentatives de règlement amiable, par une lettre du 24</w:t>
      </w:r>
      <w:r w:rsidR="009C2FB0" w:rsidRPr="00022FF1">
        <w:t> </w:t>
      </w:r>
      <w:r w:rsidR="0004197C" w:rsidRPr="00022FF1">
        <w:t>mai 2022 le Gouvernement a informé la Cour qu</w:t>
      </w:r>
      <w:r w:rsidR="00FB2FC3" w:rsidRPr="00022FF1">
        <w:t>’</w:t>
      </w:r>
      <w:r w:rsidR="0004197C" w:rsidRPr="00022FF1">
        <w:t>il envisageait de formuler une déclaration unilatérale afin de résoudre les questions soulevées par la requête. Il a en outre invité la Cour à rayer celle-ci du rôle en application de l</w:t>
      </w:r>
      <w:r w:rsidR="00FB2FC3" w:rsidRPr="00022FF1">
        <w:t>’</w:t>
      </w:r>
      <w:r w:rsidR="0004197C" w:rsidRPr="00022FF1">
        <w:t>article</w:t>
      </w:r>
      <w:r w:rsidR="005D53DB" w:rsidRPr="00022FF1">
        <w:t> </w:t>
      </w:r>
      <w:r w:rsidR="0004197C" w:rsidRPr="00022FF1">
        <w:t>37 de la Convention.</w:t>
      </w:r>
    </w:p>
    <w:p w14:paraId="1F251905" w14:textId="13565D47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6</w:t>
      </w:r>
      <w:r>
        <w:rPr>
          <w:noProof/>
        </w:rPr>
        <w:fldChar w:fldCharType="end"/>
      </w:r>
      <w:r w:rsidR="0004197C" w:rsidRPr="00022FF1">
        <w:t>.  La déclaration était ainsi libellée :</w:t>
      </w:r>
    </w:p>
    <w:p w14:paraId="6D3D9BD9" w14:textId="235AB3D2" w:rsidR="0004197C" w:rsidRPr="00022FF1" w:rsidRDefault="0004197C" w:rsidP="00022FF1">
      <w:pPr>
        <w:pStyle w:val="JuQuot"/>
      </w:pPr>
      <w:r w:rsidRPr="00022FF1">
        <w:t xml:space="preserve">« Le Gouvernement italien reconnait que le requérant M. </w:t>
      </w:r>
      <w:proofErr w:type="spellStart"/>
      <w:r w:rsidRPr="00022FF1">
        <w:t>Armeni</w:t>
      </w:r>
      <w:proofErr w:type="spellEnd"/>
      <w:r w:rsidRPr="00022FF1">
        <w:t xml:space="preserve"> a subi les violations de la Convention contestées par le requérant, selon les principes exprimés par la Cour</w:t>
      </w:r>
      <w:r w:rsidR="007642E9" w:rsidRPr="00022FF1">
        <w:t> </w:t>
      </w:r>
      <w:r w:rsidRPr="00022FF1">
        <w:t>EDH dans la matière.</w:t>
      </w:r>
    </w:p>
    <w:p w14:paraId="6F90B529" w14:textId="77777777" w:rsidR="0004197C" w:rsidRPr="00022FF1" w:rsidRDefault="0004197C" w:rsidP="00022FF1">
      <w:pPr>
        <w:pStyle w:val="JuQuot"/>
      </w:pPr>
      <w:r w:rsidRPr="00022FF1">
        <w:t>Le Gouvernement italien, avec la présente déclaration, offre globalement au requérant la somme globale de 26.000,00 (vingt-six mille/00) euros couvrants tous dommage souffert et les frais de la procédure devant la Cour.</w:t>
      </w:r>
    </w:p>
    <w:p w14:paraId="1D82E44D" w14:textId="77777777" w:rsidR="0004197C" w:rsidRPr="00022FF1" w:rsidRDefault="0004197C" w:rsidP="00022FF1">
      <w:pPr>
        <w:pStyle w:val="JuQuot"/>
      </w:pPr>
      <w:r w:rsidRPr="00022FF1">
        <w:t>Le Gouvernement note que la somme offerte est conforme aux critères suivis par cette Cour dans ses précédents arrêts (</w:t>
      </w:r>
      <w:proofErr w:type="spellStart"/>
      <w:r w:rsidRPr="00022FF1">
        <w:t>cfr</w:t>
      </w:r>
      <w:proofErr w:type="spellEnd"/>
      <w:r w:rsidRPr="00022FF1">
        <w:t xml:space="preserve">., </w:t>
      </w:r>
      <w:r w:rsidRPr="00022FF1">
        <w:rPr>
          <w:rFonts w:ascii="TimesNewRomanPS-ItalicMT" w:hAnsi="TimesNewRomanPS-ItalicMT" w:cs="TimesNewRomanPS-ItalicMT"/>
          <w:i/>
          <w:iCs/>
        </w:rPr>
        <w:t>inter alia</w:t>
      </w:r>
      <w:r w:rsidRPr="00022FF1">
        <w:t>, Sy c. Italie).</w:t>
      </w:r>
    </w:p>
    <w:p w14:paraId="417D21EF" w14:textId="1CA2AF3B" w:rsidR="0004197C" w:rsidRPr="00022FF1" w:rsidRDefault="0004197C" w:rsidP="00022FF1">
      <w:pPr>
        <w:pStyle w:val="JuQuot"/>
      </w:pPr>
      <w:r w:rsidRPr="00022FF1">
        <w:t>Le Gouvernement estime que la présente déclaration, avec la somme offerte à titre de dommage moral, frais et dépens, constitue un redressement adéquat des violations à l</w:t>
      </w:r>
      <w:r w:rsidR="00FB2FC3" w:rsidRPr="00022FF1">
        <w:t>’</w:t>
      </w:r>
      <w:r w:rsidRPr="00022FF1">
        <w:t>aune de la jurisprudence de la Cour en la matière.</w:t>
      </w:r>
    </w:p>
    <w:p w14:paraId="788B9DFF" w14:textId="554796B5" w:rsidR="0004197C" w:rsidRPr="00022FF1" w:rsidRDefault="0004197C" w:rsidP="00022FF1">
      <w:pPr>
        <w:pStyle w:val="JuQuot"/>
      </w:pPr>
      <w:r w:rsidRPr="00022FF1">
        <w:t>Le Gouvernement invite respectueusement la Cour à dire qu</w:t>
      </w:r>
      <w:r w:rsidR="00FB2FC3" w:rsidRPr="00022FF1">
        <w:t>’</w:t>
      </w:r>
      <w:r w:rsidRPr="00022FF1">
        <w:t>il ne se justifie plus de poursuivre l</w:t>
      </w:r>
      <w:r w:rsidR="00FB2FC3" w:rsidRPr="00022FF1">
        <w:t>’</w:t>
      </w:r>
      <w:r w:rsidRPr="00022FF1">
        <w:t>examen des violations alléguées dans la requête et de la rayer du rôle conformément à l</w:t>
      </w:r>
      <w:r w:rsidR="00FB2FC3" w:rsidRPr="00022FF1">
        <w:t>’</w:t>
      </w:r>
      <w:r w:rsidRPr="00022FF1">
        <w:t>article 37 de la Convention, car les conditions prévues par l</w:t>
      </w:r>
      <w:r w:rsidR="00FB2FC3" w:rsidRPr="00022FF1">
        <w:t>’</w:t>
      </w:r>
      <w:r w:rsidRPr="00022FF1">
        <w:t>article</w:t>
      </w:r>
      <w:r w:rsidR="007642E9" w:rsidRPr="00022FF1">
        <w:t> </w:t>
      </w:r>
      <w:r w:rsidRPr="00022FF1">
        <w:t>62A du Règlement de la Cour sont remplies.</w:t>
      </w:r>
    </w:p>
    <w:p w14:paraId="1F39271D" w14:textId="49441AB1" w:rsidR="0004197C" w:rsidRPr="00022FF1" w:rsidRDefault="0004197C" w:rsidP="00022FF1">
      <w:pPr>
        <w:pStyle w:val="JuQuot"/>
      </w:pPr>
      <w:r w:rsidRPr="00022FF1">
        <w:t>Dans les trois mois suivants la date de notification de la décision de radiation de l</w:t>
      </w:r>
      <w:r w:rsidR="00FB2FC3" w:rsidRPr="00022FF1">
        <w:t>’</w:t>
      </w:r>
      <w:r w:rsidRPr="00022FF1">
        <w:t>affaire du rôle de la Cour, le Gouvernement paiera la somme offerte avec la présente déclaration. »</w:t>
      </w:r>
    </w:p>
    <w:p w14:paraId="6F5A6B32" w14:textId="446AAA7A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7</w:t>
      </w:r>
      <w:r>
        <w:rPr>
          <w:noProof/>
        </w:rPr>
        <w:fldChar w:fldCharType="end"/>
      </w:r>
      <w:r w:rsidR="0004197C" w:rsidRPr="00022FF1">
        <w:t>.  Par une lettre du 27 juin 2022, le requérant a indiqué qu</w:t>
      </w:r>
      <w:r w:rsidR="00FB2FC3" w:rsidRPr="00022FF1">
        <w:t>’</w:t>
      </w:r>
      <w:r w:rsidR="0004197C" w:rsidRPr="00022FF1">
        <w:t>il n</w:t>
      </w:r>
      <w:r w:rsidR="00FB2FC3" w:rsidRPr="00022FF1">
        <w:t>’</w:t>
      </w:r>
      <w:r w:rsidR="0004197C" w:rsidRPr="00022FF1">
        <w:t>était pas satisfait des termes de la déclaration unilatérale</w:t>
      </w:r>
      <w:r w:rsidR="0004197C" w:rsidRPr="00022FF1">
        <w:rPr>
          <w:rFonts w:ascii="Arial" w:hAnsi="Arial" w:cs="Arial"/>
          <w:color w:val="0000FF"/>
          <w:sz w:val="20"/>
        </w:rPr>
        <w:t xml:space="preserve">, </w:t>
      </w:r>
      <w:r w:rsidR="0004197C" w:rsidRPr="00022FF1">
        <w:t>aux motifs qu</w:t>
      </w:r>
      <w:r w:rsidR="00FB2FC3" w:rsidRPr="00022FF1">
        <w:t>’</w:t>
      </w:r>
      <w:r w:rsidR="0004197C" w:rsidRPr="00022FF1">
        <w:t>elle ne contenait pas un engagement sérieux à adopter des mesures générales aptes à faire face au problème systémique de l</w:t>
      </w:r>
      <w:r w:rsidR="00FB2FC3" w:rsidRPr="00022FF1">
        <w:t>’</w:t>
      </w:r>
      <w:r w:rsidR="0004197C" w:rsidRPr="00022FF1">
        <w:t>absence de places en REMS et que la somme offerte était insuffisante.</w:t>
      </w:r>
    </w:p>
    <w:p w14:paraId="4B90C7A2" w14:textId="2757EDE5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8</w:t>
      </w:r>
      <w:r>
        <w:rPr>
          <w:noProof/>
        </w:rPr>
        <w:fldChar w:fldCharType="end"/>
      </w:r>
      <w:r w:rsidR="0004197C" w:rsidRPr="00022FF1">
        <w:t>.  La Cour rappelle qu</w:t>
      </w:r>
      <w:r w:rsidR="00FB2FC3" w:rsidRPr="00022FF1">
        <w:t>’</w:t>
      </w:r>
      <w:r w:rsidR="0004197C" w:rsidRPr="00022FF1">
        <w:t>en vertu de l</w:t>
      </w:r>
      <w:r w:rsidR="00FB2FC3" w:rsidRPr="00022FF1">
        <w:t>’</w:t>
      </w:r>
      <w:r w:rsidR="0004197C" w:rsidRPr="00022FF1">
        <w:t>article 37 de la Convention, à tout moment de la procédure, elle peut décider de rayer une requête du rôle lorsque les circonstances l</w:t>
      </w:r>
      <w:r w:rsidR="00FB2FC3" w:rsidRPr="00022FF1">
        <w:t>’</w:t>
      </w:r>
      <w:r w:rsidR="0004197C" w:rsidRPr="00022FF1">
        <w:t>amènent à l</w:t>
      </w:r>
      <w:r w:rsidR="00FB2FC3" w:rsidRPr="00022FF1">
        <w:t>’</w:t>
      </w:r>
      <w:r w:rsidR="0004197C" w:rsidRPr="00022FF1">
        <w:t>une des conclusions énoncées aux alinéas a), b) ou c) du paragraphe 1 de cet article. L</w:t>
      </w:r>
      <w:r w:rsidR="00FB2FC3" w:rsidRPr="00022FF1">
        <w:t>’</w:t>
      </w:r>
      <w:r w:rsidR="0004197C" w:rsidRPr="00022FF1">
        <w:t>article 37 § 1 c) lui permet en particulier de rayer une affaire du rôle si :</w:t>
      </w:r>
    </w:p>
    <w:p w14:paraId="0C4779C8" w14:textId="7721516C" w:rsidR="0004197C" w:rsidRPr="00022FF1" w:rsidRDefault="0004197C" w:rsidP="00022FF1">
      <w:pPr>
        <w:pStyle w:val="JuQuot"/>
      </w:pPr>
      <w:r w:rsidRPr="00022FF1">
        <w:t>« </w:t>
      </w:r>
      <w:proofErr w:type="gramStart"/>
      <w:r w:rsidRPr="00022FF1">
        <w:t>pour</w:t>
      </w:r>
      <w:proofErr w:type="gramEnd"/>
      <w:r w:rsidRPr="00022FF1">
        <w:t xml:space="preserve"> tout autre motif dont la Cour constate l</w:t>
      </w:r>
      <w:r w:rsidR="00FB2FC3" w:rsidRPr="00022FF1">
        <w:t>’</w:t>
      </w:r>
      <w:r w:rsidRPr="00022FF1">
        <w:t>existence, il ne se justifie plus de poursuivre l</w:t>
      </w:r>
      <w:r w:rsidR="00FB2FC3" w:rsidRPr="00022FF1">
        <w:t>’</w:t>
      </w:r>
      <w:r w:rsidRPr="00022FF1">
        <w:t>examen de la requête ».</w:t>
      </w:r>
    </w:p>
    <w:p w14:paraId="2D179EA9" w14:textId="098B259F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9</w:t>
      </w:r>
      <w:r>
        <w:rPr>
          <w:noProof/>
        </w:rPr>
        <w:fldChar w:fldCharType="end"/>
      </w:r>
      <w:r w:rsidR="0004197C" w:rsidRPr="00022FF1">
        <w:t>.  La Cour rappelle aussi que, dans certaines circonstances, il peut être indiqué de rayer une requête du rôle en vertu de l</w:t>
      </w:r>
      <w:r w:rsidR="00FB2FC3" w:rsidRPr="00022FF1">
        <w:t>’</w:t>
      </w:r>
      <w:r w:rsidR="0004197C" w:rsidRPr="00022FF1">
        <w:t>article 37 § 1 c) sur la base d</w:t>
      </w:r>
      <w:r w:rsidR="00FB2FC3" w:rsidRPr="00022FF1">
        <w:t>’</w:t>
      </w:r>
      <w:r w:rsidR="0004197C" w:rsidRPr="00022FF1">
        <w:t>une déclaration unilatérale du gouvernement défendeur même si le requérant souhaite que l</w:t>
      </w:r>
      <w:r w:rsidR="00FB2FC3" w:rsidRPr="00022FF1">
        <w:t>’</w:t>
      </w:r>
      <w:r w:rsidR="0004197C" w:rsidRPr="00022FF1">
        <w:t>examen de l</w:t>
      </w:r>
      <w:r w:rsidR="00FB2FC3" w:rsidRPr="00022FF1">
        <w:t>’</w:t>
      </w:r>
      <w:r w:rsidR="0004197C" w:rsidRPr="00022FF1">
        <w:t>affaire se poursuive.</w:t>
      </w:r>
    </w:p>
    <w:p w14:paraId="7E2E8B4A" w14:textId="194A73E9" w:rsidR="0004197C" w:rsidRPr="00022FF1" w:rsidRDefault="00572049" w:rsidP="00022FF1">
      <w:pPr>
        <w:pStyle w:val="JuPara"/>
      </w:pPr>
      <w:r>
        <w:lastRenderedPageBreak/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10</w:t>
      </w:r>
      <w:r>
        <w:rPr>
          <w:noProof/>
        </w:rPr>
        <w:fldChar w:fldCharType="end"/>
      </w:r>
      <w:r w:rsidR="0004197C" w:rsidRPr="00022FF1">
        <w:t>.  À cette fin, la Cour a examiné la déclaration à la lumière des principes que consacre sa jurisprudence, en particulier l</w:t>
      </w:r>
      <w:r w:rsidR="00FB2FC3" w:rsidRPr="00022FF1">
        <w:t>’</w:t>
      </w:r>
      <w:r w:rsidR="0004197C" w:rsidRPr="00022FF1">
        <w:t xml:space="preserve">arrêt </w:t>
      </w:r>
      <w:proofErr w:type="spellStart"/>
      <w:r w:rsidR="0004197C" w:rsidRPr="00022FF1">
        <w:rPr>
          <w:i/>
        </w:rPr>
        <w:t>Tahsin</w:t>
      </w:r>
      <w:proofErr w:type="spellEnd"/>
      <w:r w:rsidR="0004197C" w:rsidRPr="00022FF1">
        <w:rPr>
          <w:i/>
        </w:rPr>
        <w:t xml:space="preserve"> </w:t>
      </w:r>
      <w:proofErr w:type="spellStart"/>
      <w:r w:rsidR="0004197C" w:rsidRPr="00022FF1">
        <w:rPr>
          <w:i/>
        </w:rPr>
        <w:t>Acar</w:t>
      </w:r>
      <w:proofErr w:type="spellEnd"/>
      <w:r w:rsidR="0004197C" w:rsidRPr="00022FF1">
        <w:rPr>
          <w:i/>
        </w:rPr>
        <w:t xml:space="preserve"> </w:t>
      </w:r>
      <w:r w:rsidR="0004197C" w:rsidRPr="00022FF1">
        <w:t>(</w:t>
      </w:r>
      <w:proofErr w:type="spellStart"/>
      <w:r w:rsidR="0004197C" w:rsidRPr="00022FF1">
        <w:rPr>
          <w:i/>
        </w:rPr>
        <w:t>Tahsin</w:t>
      </w:r>
      <w:proofErr w:type="spellEnd"/>
      <w:r w:rsidR="0004197C" w:rsidRPr="00022FF1">
        <w:rPr>
          <w:i/>
        </w:rPr>
        <w:t xml:space="preserve"> </w:t>
      </w:r>
      <w:proofErr w:type="spellStart"/>
      <w:r w:rsidR="0004197C" w:rsidRPr="00022FF1">
        <w:rPr>
          <w:i/>
        </w:rPr>
        <w:t>Acar</w:t>
      </w:r>
      <w:proofErr w:type="spellEnd"/>
      <w:r w:rsidR="0004197C" w:rsidRPr="00022FF1">
        <w:rPr>
          <w:i/>
        </w:rPr>
        <w:t xml:space="preserve"> c.</w:t>
      </w:r>
      <w:r w:rsidR="001E69ED" w:rsidRPr="00022FF1">
        <w:rPr>
          <w:i/>
        </w:rPr>
        <w:t> </w:t>
      </w:r>
      <w:r w:rsidR="0004197C" w:rsidRPr="00022FF1">
        <w:rPr>
          <w:i/>
        </w:rPr>
        <w:t>Turquie</w:t>
      </w:r>
      <w:r w:rsidR="0004197C" w:rsidRPr="00022FF1">
        <w:rPr>
          <w:iCs/>
        </w:rPr>
        <w:t xml:space="preserve"> (question préliminaire) </w:t>
      </w:r>
      <w:r w:rsidR="0004197C" w:rsidRPr="00022FF1">
        <w:t>[GC],</w:t>
      </w:r>
      <w:r w:rsidR="0004197C" w:rsidRPr="00022FF1">
        <w:rPr>
          <w:i/>
        </w:rPr>
        <w:t xml:space="preserve"> </w:t>
      </w:r>
      <w:r w:rsidR="0004197C" w:rsidRPr="00022FF1">
        <w:t>n</w:t>
      </w:r>
      <w:r w:rsidR="0004197C" w:rsidRPr="00022FF1">
        <w:rPr>
          <w:vertAlign w:val="superscript"/>
        </w:rPr>
        <w:t xml:space="preserve">o </w:t>
      </w:r>
      <w:r w:rsidR="0004197C" w:rsidRPr="00022FF1">
        <w:t>26307/95, §§ 75</w:t>
      </w:r>
      <w:r w:rsidR="0004197C" w:rsidRPr="00022FF1">
        <w:noBreakHyphen/>
        <w:t>77, CEDH 2003</w:t>
      </w:r>
      <w:r w:rsidR="0004197C" w:rsidRPr="00022FF1">
        <w:noBreakHyphen/>
        <w:t xml:space="preserve">VI, voir aussi </w:t>
      </w:r>
      <w:r w:rsidR="0004197C" w:rsidRPr="00022FF1">
        <w:rPr>
          <w:i/>
        </w:rPr>
        <w:t xml:space="preserve">WAZA </w:t>
      </w:r>
      <w:proofErr w:type="spellStart"/>
      <w:r w:rsidR="0004197C" w:rsidRPr="00022FF1">
        <w:rPr>
          <w:i/>
          <w:iCs/>
        </w:rPr>
        <w:t>Sp</w:t>
      </w:r>
      <w:proofErr w:type="spellEnd"/>
      <w:r w:rsidR="0004197C" w:rsidRPr="00022FF1">
        <w:rPr>
          <w:i/>
          <w:iCs/>
        </w:rPr>
        <w:t xml:space="preserve">. </w:t>
      </w:r>
      <w:proofErr w:type="gramStart"/>
      <w:r w:rsidR="0004197C" w:rsidRPr="00022FF1">
        <w:rPr>
          <w:i/>
          <w:iCs/>
        </w:rPr>
        <w:t>z</w:t>
      </w:r>
      <w:proofErr w:type="gramEnd"/>
      <w:r w:rsidR="0004197C" w:rsidRPr="00022FF1">
        <w:rPr>
          <w:i/>
          <w:iCs/>
        </w:rPr>
        <w:t xml:space="preserve"> </w:t>
      </w:r>
      <w:proofErr w:type="spellStart"/>
      <w:r w:rsidR="0004197C" w:rsidRPr="00022FF1">
        <w:rPr>
          <w:i/>
          <w:iCs/>
        </w:rPr>
        <w:t>o.o</w:t>
      </w:r>
      <w:proofErr w:type="spellEnd"/>
      <w:r w:rsidR="0004197C" w:rsidRPr="00022FF1">
        <w:rPr>
          <w:i/>
          <w:iCs/>
        </w:rPr>
        <w:t>.</w:t>
      </w:r>
      <w:r w:rsidR="0004197C" w:rsidRPr="00022FF1">
        <w:rPr>
          <w:i/>
        </w:rPr>
        <w:t xml:space="preserve"> c. Pologne </w:t>
      </w:r>
      <w:r w:rsidR="0004197C" w:rsidRPr="00022FF1">
        <w:t>(déc.), n</w:t>
      </w:r>
      <w:r w:rsidR="0004197C" w:rsidRPr="00022FF1">
        <w:rPr>
          <w:vertAlign w:val="superscript"/>
        </w:rPr>
        <w:t>o</w:t>
      </w:r>
      <w:r w:rsidR="0004197C" w:rsidRPr="00022FF1">
        <w:t> 11602/02, 26</w:t>
      </w:r>
      <w:r w:rsidR="00153B69" w:rsidRPr="00022FF1">
        <w:t> </w:t>
      </w:r>
      <w:r w:rsidR="0004197C" w:rsidRPr="00022FF1">
        <w:t xml:space="preserve">juin 2007, et </w:t>
      </w:r>
      <w:proofErr w:type="spellStart"/>
      <w:r w:rsidR="0004197C" w:rsidRPr="00022FF1">
        <w:rPr>
          <w:i/>
        </w:rPr>
        <w:t>Sulwińska</w:t>
      </w:r>
      <w:proofErr w:type="spellEnd"/>
      <w:r w:rsidR="0004197C" w:rsidRPr="00022FF1">
        <w:rPr>
          <w:i/>
        </w:rPr>
        <w:t xml:space="preserve"> c. Pologne</w:t>
      </w:r>
      <w:r w:rsidR="0004197C" w:rsidRPr="00022FF1">
        <w:t xml:space="preserve"> (déc.), n</w:t>
      </w:r>
      <w:r w:rsidR="0004197C" w:rsidRPr="00022FF1">
        <w:rPr>
          <w:vertAlign w:val="superscript"/>
        </w:rPr>
        <w:t>o</w:t>
      </w:r>
      <w:r w:rsidR="0004197C" w:rsidRPr="00022FF1">
        <w:t xml:space="preserve"> 28953/03, 18 septembre 2007).</w:t>
      </w:r>
    </w:p>
    <w:p w14:paraId="5AA2842D" w14:textId="6EE05EA4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11</w:t>
      </w:r>
      <w:r>
        <w:rPr>
          <w:noProof/>
        </w:rPr>
        <w:fldChar w:fldCharType="end"/>
      </w:r>
      <w:r w:rsidR="0004197C" w:rsidRPr="00022FF1">
        <w:t>.  La Cour a établi dans l</w:t>
      </w:r>
      <w:r w:rsidR="00FB2FC3" w:rsidRPr="00022FF1">
        <w:t>’</w:t>
      </w:r>
      <w:r w:rsidR="0004197C" w:rsidRPr="00022FF1">
        <w:t xml:space="preserve">affaire </w:t>
      </w:r>
      <w:r w:rsidR="0004197C" w:rsidRPr="00022FF1">
        <w:rPr>
          <w:i/>
          <w:iCs/>
        </w:rPr>
        <w:t>Sy c. Italie</w:t>
      </w:r>
      <w:r w:rsidR="0004197C" w:rsidRPr="00022FF1">
        <w:t xml:space="preserve"> (n</w:t>
      </w:r>
      <w:r w:rsidR="0004197C" w:rsidRPr="00022FF1">
        <w:rPr>
          <w:vertAlign w:val="superscript"/>
        </w:rPr>
        <w:t>o</w:t>
      </w:r>
      <w:r w:rsidR="0004197C" w:rsidRPr="00022FF1">
        <w:t xml:space="preserve"> 11791/20, 24 janvier 2022) les principes qui concernent les griefs soulevés par le requérant.</w:t>
      </w:r>
    </w:p>
    <w:p w14:paraId="7B83876A" w14:textId="26888B3A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12</w:t>
      </w:r>
      <w:r>
        <w:rPr>
          <w:noProof/>
        </w:rPr>
        <w:fldChar w:fldCharType="end"/>
      </w:r>
      <w:r w:rsidR="0004197C" w:rsidRPr="00022FF1">
        <w:t>.  Le requérant a refusé la déclaration unilatérale du Gouvernement sur la base, en premier lieu, de l</w:t>
      </w:r>
      <w:r w:rsidR="00FB2FC3" w:rsidRPr="00022FF1">
        <w:t>’</w:t>
      </w:r>
      <w:r w:rsidR="0004197C" w:rsidRPr="00022FF1">
        <w:t>absence d</w:t>
      </w:r>
      <w:r w:rsidR="00FB2FC3" w:rsidRPr="00022FF1">
        <w:t>’</w:t>
      </w:r>
      <w:r w:rsidR="0004197C" w:rsidRPr="00022FF1">
        <w:t>un engagement à adopter des mesures générales.</w:t>
      </w:r>
    </w:p>
    <w:p w14:paraId="09B54CCD" w14:textId="01EB5F46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13</w:t>
      </w:r>
      <w:r>
        <w:rPr>
          <w:noProof/>
        </w:rPr>
        <w:fldChar w:fldCharType="end"/>
      </w:r>
      <w:r w:rsidR="0004197C" w:rsidRPr="00022FF1">
        <w:t>.  La Cour reconnaît que l</w:t>
      </w:r>
      <w:r w:rsidR="00FB2FC3" w:rsidRPr="00022FF1">
        <w:t>’</w:t>
      </w:r>
      <w:r w:rsidR="0004197C" w:rsidRPr="00022FF1">
        <w:t>existence d</w:t>
      </w:r>
      <w:r w:rsidR="00FB2FC3" w:rsidRPr="00022FF1">
        <w:t>’</w:t>
      </w:r>
      <w:r w:rsidR="0004197C" w:rsidRPr="00022FF1">
        <w:t>un problème structurel constitue une circonstance particulière pouvant militer, à la lumière du respect des droits de</w:t>
      </w:r>
      <w:r w:rsidR="0004197C" w:rsidRPr="00022FF1">
        <w:rPr>
          <w:i/>
        </w:rPr>
        <w:t xml:space="preserve"> </w:t>
      </w:r>
      <w:r w:rsidR="0004197C" w:rsidRPr="00022FF1">
        <w:t>l</w:t>
      </w:r>
      <w:r w:rsidR="00FB2FC3" w:rsidRPr="00022FF1">
        <w:t>’</w:t>
      </w:r>
      <w:r w:rsidR="0004197C" w:rsidRPr="00022FF1">
        <w:t>homme garantis par la Convention, à l</w:t>
      </w:r>
      <w:r w:rsidR="00FB2FC3" w:rsidRPr="00022FF1">
        <w:t>’</w:t>
      </w:r>
      <w:r w:rsidR="0004197C" w:rsidRPr="00022FF1">
        <w:t>encontre d</w:t>
      </w:r>
      <w:r w:rsidR="00FB2FC3" w:rsidRPr="00022FF1">
        <w:t>’</w:t>
      </w:r>
      <w:r w:rsidR="0004197C" w:rsidRPr="00022FF1">
        <w:t>une radiation du rôle sur la base d</w:t>
      </w:r>
      <w:r w:rsidR="00FB2FC3" w:rsidRPr="00022FF1">
        <w:t>’</w:t>
      </w:r>
      <w:r w:rsidR="0004197C" w:rsidRPr="00022FF1">
        <w:t>une déclaration unilatérale. Une telle situation se vérifie alors qu</w:t>
      </w:r>
      <w:r w:rsidR="00FB2FC3" w:rsidRPr="00022FF1">
        <w:t>’</w:t>
      </w:r>
      <w:r w:rsidR="0004197C" w:rsidRPr="00022FF1">
        <w:t>une déficience structurelle donne lieu à un large nombre de situation répétitives, et que la Cour a déjà signalé, par le biais d</w:t>
      </w:r>
      <w:r w:rsidR="00FB2FC3" w:rsidRPr="00022FF1">
        <w:t>’</w:t>
      </w:r>
      <w:r w:rsidR="0004197C" w:rsidRPr="00022FF1">
        <w:t>arrêts précédents ou des questions posées aux parties, la possible existence d</w:t>
      </w:r>
      <w:r w:rsidR="00FB2FC3" w:rsidRPr="00022FF1">
        <w:t>’</w:t>
      </w:r>
      <w:r w:rsidR="0004197C" w:rsidRPr="00022FF1">
        <w:t>un problème d</w:t>
      </w:r>
      <w:r w:rsidR="00FB2FC3" w:rsidRPr="00022FF1">
        <w:t>’</w:t>
      </w:r>
      <w:r w:rsidR="0004197C" w:rsidRPr="00022FF1">
        <w:t>ordre systémique (</w:t>
      </w:r>
      <w:bookmarkStart w:id="2" w:name="File0"/>
      <w:proofErr w:type="spellStart"/>
      <w:r w:rsidR="0004197C" w:rsidRPr="00022FF1">
        <w:rPr>
          <w:i/>
        </w:rPr>
        <w:t>Gerasimov</w:t>
      </w:r>
      <w:bookmarkEnd w:id="2"/>
      <w:proofErr w:type="spellEnd"/>
      <w:r w:rsidR="0004197C" w:rsidRPr="00022FF1">
        <w:rPr>
          <w:i/>
        </w:rPr>
        <w:t xml:space="preserve"> et autres c. Russie</w:t>
      </w:r>
      <w:r w:rsidR="0004197C" w:rsidRPr="00022FF1">
        <w:t>, n</w:t>
      </w:r>
      <w:r w:rsidR="0004197C" w:rsidRPr="00022FF1">
        <w:rPr>
          <w:vertAlign w:val="superscript"/>
        </w:rPr>
        <w:t>os</w:t>
      </w:r>
      <w:r w:rsidR="0004197C" w:rsidRPr="00022FF1">
        <w:t xml:space="preserve"> 29920/05 et 10 autres</w:t>
      </w:r>
      <w:r w:rsidR="0004197C" w:rsidRPr="00022FF1">
        <w:rPr>
          <w:snapToGrid w:val="0"/>
        </w:rPr>
        <w:t xml:space="preserve">, </w:t>
      </w:r>
      <w:r w:rsidR="0004197C" w:rsidRPr="00022FF1">
        <w:t>§§</w:t>
      </w:r>
      <w:r w:rsidR="009C2FB0" w:rsidRPr="00022FF1">
        <w:t> </w:t>
      </w:r>
      <w:r w:rsidR="0004197C" w:rsidRPr="00022FF1">
        <w:t>135</w:t>
      </w:r>
      <w:r w:rsidR="009C2FB0" w:rsidRPr="00022FF1">
        <w:noBreakHyphen/>
      </w:r>
      <w:r w:rsidR="0004197C" w:rsidRPr="00022FF1">
        <w:t>137</w:t>
      </w:r>
      <w:r w:rsidR="0004197C" w:rsidRPr="00022FF1">
        <w:rPr>
          <w:snapToGrid w:val="0"/>
        </w:rPr>
        <w:t>, 1</w:t>
      </w:r>
      <w:r w:rsidR="0004197C" w:rsidRPr="00022FF1">
        <w:rPr>
          <w:snapToGrid w:val="0"/>
          <w:vertAlign w:val="superscript"/>
        </w:rPr>
        <w:t>er</w:t>
      </w:r>
      <w:r w:rsidR="0004197C" w:rsidRPr="00022FF1">
        <w:rPr>
          <w:snapToGrid w:val="0"/>
        </w:rPr>
        <w:t xml:space="preserve"> </w:t>
      </w:r>
      <w:r w:rsidR="0004197C" w:rsidRPr="00022FF1">
        <w:t>juillet</w:t>
      </w:r>
      <w:r w:rsidR="0004197C" w:rsidRPr="00022FF1">
        <w:rPr>
          <w:snapToGrid w:val="0"/>
        </w:rPr>
        <w:t xml:space="preserve"> 2014</w:t>
      </w:r>
      <w:r w:rsidR="0004197C" w:rsidRPr="00022FF1">
        <w:t xml:space="preserve">, </w:t>
      </w:r>
      <w:proofErr w:type="spellStart"/>
      <w:r w:rsidR="0004197C" w:rsidRPr="00022FF1">
        <w:rPr>
          <w:i/>
          <w:iCs/>
        </w:rPr>
        <w:t>Kungurov</w:t>
      </w:r>
      <w:proofErr w:type="spellEnd"/>
      <w:r w:rsidR="0004197C" w:rsidRPr="00022FF1">
        <w:rPr>
          <w:i/>
          <w:iCs/>
        </w:rPr>
        <w:t xml:space="preserve"> c. Russie</w:t>
      </w:r>
      <w:r w:rsidR="0004197C" w:rsidRPr="00022FF1">
        <w:t>, n</w:t>
      </w:r>
      <w:r w:rsidR="0004197C" w:rsidRPr="00022FF1">
        <w:rPr>
          <w:vertAlign w:val="superscript"/>
        </w:rPr>
        <w:t>o</w:t>
      </w:r>
      <w:r w:rsidR="0004197C" w:rsidRPr="00022FF1">
        <w:t xml:space="preserve"> 70468/17, §§</w:t>
      </w:r>
      <w:r w:rsidR="00153B69" w:rsidRPr="00022FF1">
        <w:t> </w:t>
      </w:r>
      <w:r w:rsidR="0004197C" w:rsidRPr="00022FF1">
        <w:t>11-13, 18</w:t>
      </w:r>
      <w:r w:rsidR="009C2FB0" w:rsidRPr="00022FF1">
        <w:t> </w:t>
      </w:r>
      <w:r w:rsidR="0004197C" w:rsidRPr="00022FF1">
        <w:t xml:space="preserve">février 2020, et </w:t>
      </w:r>
      <w:proofErr w:type="spellStart"/>
      <w:r w:rsidR="0004197C" w:rsidRPr="00022FF1">
        <w:rPr>
          <w:i/>
          <w:iCs/>
        </w:rPr>
        <w:t>Tomov</w:t>
      </w:r>
      <w:proofErr w:type="spellEnd"/>
      <w:r w:rsidR="0004197C" w:rsidRPr="00022FF1">
        <w:rPr>
          <w:i/>
          <w:iCs/>
        </w:rPr>
        <w:t xml:space="preserve"> et autres c. Russie</w:t>
      </w:r>
      <w:r w:rsidR="0004197C" w:rsidRPr="00022FF1">
        <w:t>, n</w:t>
      </w:r>
      <w:r w:rsidR="0004197C" w:rsidRPr="00022FF1">
        <w:rPr>
          <w:vertAlign w:val="superscript"/>
        </w:rPr>
        <w:t>os</w:t>
      </w:r>
      <w:r w:rsidR="0004197C" w:rsidRPr="00022FF1">
        <w:t xml:space="preserve"> 18255/10 et 5 autres, §§</w:t>
      </w:r>
      <w:r w:rsidR="009C2FB0" w:rsidRPr="00022FF1">
        <w:t> </w:t>
      </w:r>
      <w:r w:rsidR="0004197C" w:rsidRPr="00022FF1">
        <w:t>98</w:t>
      </w:r>
      <w:r w:rsidR="009C2FB0" w:rsidRPr="00022FF1">
        <w:noBreakHyphen/>
      </w:r>
      <w:r w:rsidR="0004197C" w:rsidRPr="00022FF1">
        <w:t>99, 9 avril 2019).</w:t>
      </w:r>
    </w:p>
    <w:p w14:paraId="1A75AE1F" w14:textId="44E5C60C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14</w:t>
      </w:r>
      <w:r>
        <w:rPr>
          <w:noProof/>
        </w:rPr>
        <w:fldChar w:fldCharType="end"/>
      </w:r>
      <w:r w:rsidR="0004197C" w:rsidRPr="00022FF1">
        <w:t>.  La Cour note que des questions concernant l</w:t>
      </w:r>
      <w:r w:rsidR="00FB2FC3" w:rsidRPr="00022FF1">
        <w:t>’</w:t>
      </w:r>
      <w:r w:rsidR="0004197C" w:rsidRPr="00022FF1">
        <w:t>absence de places en REMS se posent dans moins de dix requêtes introduites devant elle et que, à ce jour, elle a rendu un seul arrêt à cet égard, par lequel elle n</w:t>
      </w:r>
      <w:r w:rsidR="00FB2FC3" w:rsidRPr="00022FF1">
        <w:t>’</w:t>
      </w:r>
      <w:r w:rsidR="0004197C" w:rsidRPr="00022FF1">
        <w:t>a pas conclu à l</w:t>
      </w:r>
      <w:r w:rsidR="00FB2FC3" w:rsidRPr="00022FF1">
        <w:t>’</w:t>
      </w:r>
      <w:r w:rsidR="0004197C" w:rsidRPr="00022FF1">
        <w:t>existence d</w:t>
      </w:r>
      <w:r w:rsidR="00FB2FC3" w:rsidRPr="00022FF1">
        <w:t>’</w:t>
      </w:r>
      <w:r w:rsidR="0004197C" w:rsidRPr="00022FF1">
        <w:t>un problème structurel ni indiqué des mesures générales au sens de l</w:t>
      </w:r>
      <w:r w:rsidR="00FB2FC3" w:rsidRPr="00022FF1">
        <w:t>’</w:t>
      </w:r>
      <w:r w:rsidR="0004197C" w:rsidRPr="00022FF1">
        <w:t>article 46 de la Convention (</w:t>
      </w:r>
      <w:r w:rsidR="0004197C" w:rsidRPr="00022FF1">
        <w:rPr>
          <w:i/>
          <w:iCs/>
        </w:rPr>
        <w:t>Sy</w:t>
      </w:r>
      <w:r w:rsidR="0004197C" w:rsidRPr="00022FF1">
        <w:t>, précité, § 186). Ainsi, la Cour estime que, à ce jour, l</w:t>
      </w:r>
      <w:r w:rsidR="00FB2FC3" w:rsidRPr="00022FF1">
        <w:t>’</w:t>
      </w:r>
      <w:r w:rsidR="0004197C" w:rsidRPr="00022FF1">
        <w:t>absence d</w:t>
      </w:r>
      <w:r w:rsidR="00FB2FC3" w:rsidRPr="00022FF1">
        <w:t>’</w:t>
      </w:r>
      <w:r w:rsidR="0004197C" w:rsidRPr="00022FF1">
        <w:t>engagements à adopter des mesures générales ne saurait empêcher la radiation du rôle de la requête.</w:t>
      </w:r>
    </w:p>
    <w:p w14:paraId="7F786246" w14:textId="43FEC31A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</w:instrText>
      </w:r>
      <w:r>
        <w:instrText xml:space="preserve">ERGEFORMAT </w:instrText>
      </w:r>
      <w:r>
        <w:fldChar w:fldCharType="separate"/>
      </w:r>
      <w:r w:rsidR="00022FF1" w:rsidRPr="00022FF1">
        <w:rPr>
          <w:noProof/>
        </w:rPr>
        <w:t>15</w:t>
      </w:r>
      <w:r>
        <w:rPr>
          <w:noProof/>
        </w:rPr>
        <w:fldChar w:fldCharType="end"/>
      </w:r>
      <w:r w:rsidR="0004197C" w:rsidRPr="00022FF1">
        <w:t>.  En second lieu, le requérant a contesté le montant proposé par le Gouvernement, qu</w:t>
      </w:r>
      <w:r w:rsidR="00FB2FC3" w:rsidRPr="00022FF1">
        <w:t>’</w:t>
      </w:r>
      <w:r w:rsidR="0004197C" w:rsidRPr="00022FF1">
        <w:t>il considère insuffisant pour faire face aux violations alléguées et aux frais et dépens.</w:t>
      </w:r>
    </w:p>
    <w:p w14:paraId="0325F316" w14:textId="510178BD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16</w:t>
      </w:r>
      <w:r>
        <w:rPr>
          <w:noProof/>
        </w:rPr>
        <w:fldChar w:fldCharType="end"/>
      </w:r>
      <w:r w:rsidR="0004197C" w:rsidRPr="00022FF1">
        <w:t>.  La Cour considère que le montant proposé par le Gouvernement est conformé à celui alloué dans l</w:t>
      </w:r>
      <w:r w:rsidR="00FB2FC3" w:rsidRPr="00022FF1">
        <w:t>’</w:t>
      </w:r>
      <w:r w:rsidR="0004197C" w:rsidRPr="00022FF1">
        <w:t xml:space="preserve">affaire </w:t>
      </w:r>
      <w:r w:rsidR="0004197C" w:rsidRPr="00022FF1">
        <w:rPr>
          <w:i/>
          <w:iCs/>
        </w:rPr>
        <w:t>Sy</w:t>
      </w:r>
      <w:r w:rsidR="0004197C" w:rsidRPr="00022FF1">
        <w:t>, précité, au titre de dommage moral, compte tenu du fait qu</w:t>
      </w:r>
      <w:r w:rsidR="00FB2FC3" w:rsidRPr="00022FF1">
        <w:t>’</w:t>
      </w:r>
      <w:r w:rsidR="0004197C" w:rsidRPr="00022FF1">
        <w:t>en l</w:t>
      </w:r>
      <w:r w:rsidR="00FB2FC3" w:rsidRPr="00022FF1">
        <w:t>’</w:t>
      </w:r>
      <w:r w:rsidR="0004197C" w:rsidRPr="00022FF1">
        <w:t>espèce les violations alléguées ont eu une durée inférieure.</w:t>
      </w:r>
    </w:p>
    <w:p w14:paraId="26FA955F" w14:textId="1EFBAC18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17</w:t>
      </w:r>
      <w:r>
        <w:rPr>
          <w:noProof/>
        </w:rPr>
        <w:fldChar w:fldCharType="end"/>
      </w:r>
      <w:r w:rsidR="0004197C" w:rsidRPr="00022FF1">
        <w:t>.  À la lumière des considérations qui précèdent, eu égard à la nature des concessions que renferme la déclaration du Gouvernement, au montant de l</w:t>
      </w:r>
      <w:r w:rsidR="00FB2FC3" w:rsidRPr="00022FF1">
        <w:t>’</w:t>
      </w:r>
      <w:r w:rsidR="0004197C" w:rsidRPr="00022FF1">
        <w:t>indemnisation proposée, ainsi qu</w:t>
      </w:r>
      <w:r w:rsidR="00FB2FC3" w:rsidRPr="00022FF1">
        <w:t>’</w:t>
      </w:r>
      <w:r w:rsidR="0004197C" w:rsidRPr="00022FF1">
        <w:t>à la cessation de la violation du fait du transfert du requérant en REMS, la Cour estime qu</w:t>
      </w:r>
      <w:r w:rsidR="00FB2FC3" w:rsidRPr="00022FF1">
        <w:t>’</w:t>
      </w:r>
      <w:r w:rsidR="0004197C" w:rsidRPr="00022FF1">
        <w:t>il ne se justifie plus de poursuivre l</w:t>
      </w:r>
      <w:r w:rsidR="00FB2FC3" w:rsidRPr="00022FF1">
        <w:t>’</w:t>
      </w:r>
      <w:r w:rsidR="0004197C" w:rsidRPr="00022FF1">
        <w:t>examen de la requête (article 37 § 1 c)).</w:t>
      </w:r>
    </w:p>
    <w:p w14:paraId="764126CA" w14:textId="4BBBFBEA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18</w:t>
      </w:r>
      <w:r>
        <w:rPr>
          <w:noProof/>
        </w:rPr>
        <w:fldChar w:fldCharType="end"/>
      </w:r>
      <w:r w:rsidR="0004197C" w:rsidRPr="00022FF1">
        <w:t>.  En outre, la Cour estime que le respect des droits de l</w:t>
      </w:r>
      <w:r w:rsidR="00FB2FC3" w:rsidRPr="00022FF1">
        <w:t>’</w:t>
      </w:r>
      <w:r w:rsidR="0004197C" w:rsidRPr="00022FF1">
        <w:t>homme garantis par la Convention et ses Protocoles n</w:t>
      </w:r>
      <w:r w:rsidR="00FB2FC3" w:rsidRPr="00022FF1">
        <w:t>’</w:t>
      </w:r>
      <w:r w:rsidR="0004197C" w:rsidRPr="00022FF1">
        <w:t>exige pas qu</w:t>
      </w:r>
      <w:r w:rsidR="00FB2FC3" w:rsidRPr="00022FF1">
        <w:t>’</w:t>
      </w:r>
      <w:r w:rsidR="0004197C" w:rsidRPr="00022FF1">
        <w:t>elle poursuive l</w:t>
      </w:r>
      <w:r w:rsidR="00FB2FC3" w:rsidRPr="00022FF1">
        <w:t>’</w:t>
      </w:r>
      <w:r w:rsidR="0004197C" w:rsidRPr="00022FF1">
        <w:t xml:space="preserve">examen de la requête (article 37 § 1 </w:t>
      </w:r>
      <w:r w:rsidR="0004197C" w:rsidRPr="00022FF1">
        <w:rPr>
          <w:i/>
          <w:iCs/>
        </w:rPr>
        <w:t>in fine</w:t>
      </w:r>
      <w:r w:rsidR="0004197C" w:rsidRPr="00022FF1">
        <w:t>).</w:t>
      </w:r>
    </w:p>
    <w:p w14:paraId="3C7A05F3" w14:textId="3EAAB2FF" w:rsidR="0004197C" w:rsidRPr="00022FF1" w:rsidRDefault="00572049" w:rsidP="00022FF1">
      <w:pPr>
        <w:pStyle w:val="JuPara"/>
      </w:pPr>
      <w:r>
        <w:lastRenderedPageBreak/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19</w:t>
      </w:r>
      <w:r>
        <w:rPr>
          <w:noProof/>
        </w:rPr>
        <w:fldChar w:fldCharType="end"/>
      </w:r>
      <w:r w:rsidR="0004197C" w:rsidRPr="00022FF1">
        <w:t>.  La Cour souligne que, à défaut de règlement du montant proposé par le Gouvernement dans le délai de trois mois suivant la date de la notification de la décision de la Cour rendue conformément à l</w:t>
      </w:r>
      <w:r w:rsidR="00FB2FC3" w:rsidRPr="00022FF1">
        <w:t>’</w:t>
      </w:r>
      <w:r w:rsidR="0004197C" w:rsidRPr="00022FF1">
        <w:t>article 37 § 1 de la Convention, le Gouvernement devra verser, à compter de l</w:t>
      </w:r>
      <w:r w:rsidR="00FB2FC3" w:rsidRPr="00022FF1">
        <w:t>’</w:t>
      </w:r>
      <w:r w:rsidR="0004197C" w:rsidRPr="00022FF1">
        <w:t>expiration de celui-ci et jusqu</w:t>
      </w:r>
      <w:r w:rsidR="00FB2FC3" w:rsidRPr="00022FF1">
        <w:t>’</w:t>
      </w:r>
      <w:r w:rsidR="0004197C" w:rsidRPr="00022FF1">
        <w:t>au règlement effectif de la somme en question, un intérêt simple à un taux égal à celui de la facilité de prêt marginal de la Banque centrale européenne, augmenté de trois points de pourcentage.</w:t>
      </w:r>
    </w:p>
    <w:p w14:paraId="30430AC7" w14:textId="3E74D1F9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20</w:t>
      </w:r>
      <w:r>
        <w:rPr>
          <w:noProof/>
        </w:rPr>
        <w:fldChar w:fldCharType="end"/>
      </w:r>
      <w:r w:rsidR="0004197C" w:rsidRPr="00022FF1">
        <w:t>.  Enfin, dans le cas où le Gouvernement ne respecterait pas les termes de sa déclaration unilatérale, la requête pourrait être réinscrite au rôle en vertu de l</w:t>
      </w:r>
      <w:r w:rsidR="00FB2FC3" w:rsidRPr="00022FF1">
        <w:t>’</w:t>
      </w:r>
      <w:r w:rsidR="0004197C" w:rsidRPr="00022FF1">
        <w:t>article 37 § 2 de la Convention (</w:t>
      </w:r>
      <w:proofErr w:type="spellStart"/>
      <w:r w:rsidR="0004197C" w:rsidRPr="00022FF1">
        <w:rPr>
          <w:i/>
        </w:rPr>
        <w:t>Josipović</w:t>
      </w:r>
      <w:proofErr w:type="spellEnd"/>
      <w:r w:rsidR="0004197C" w:rsidRPr="00022FF1">
        <w:rPr>
          <w:i/>
        </w:rPr>
        <w:t xml:space="preserve"> c. Serbie</w:t>
      </w:r>
      <w:r w:rsidR="0004197C" w:rsidRPr="00022FF1">
        <w:t xml:space="preserve"> (déc.), nº</w:t>
      </w:r>
      <w:r w:rsidR="00F643F3" w:rsidRPr="00022FF1">
        <w:t> </w:t>
      </w:r>
      <w:r w:rsidR="0004197C" w:rsidRPr="00022FF1">
        <w:t>18369/07, 4</w:t>
      </w:r>
      <w:r w:rsidR="000623BB" w:rsidRPr="00022FF1">
        <w:t> </w:t>
      </w:r>
      <w:r w:rsidR="0004197C" w:rsidRPr="00022FF1">
        <w:t>mars 2008).</w:t>
      </w:r>
    </w:p>
    <w:p w14:paraId="1701436C" w14:textId="0AB026CC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21</w:t>
      </w:r>
      <w:r>
        <w:rPr>
          <w:noProof/>
        </w:rPr>
        <w:fldChar w:fldCharType="end"/>
      </w:r>
      <w:r w:rsidR="0004197C" w:rsidRPr="00022FF1">
        <w:t>.  En conséquence, il convient de rayer l</w:t>
      </w:r>
      <w:r w:rsidR="00FB2FC3" w:rsidRPr="00022FF1">
        <w:t>’</w:t>
      </w:r>
      <w:r w:rsidR="0004197C" w:rsidRPr="00022FF1">
        <w:t>affaire du rôle.</w:t>
      </w:r>
    </w:p>
    <w:p w14:paraId="187CEC79" w14:textId="39C63207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</w:instrText>
      </w:r>
      <w:r>
        <w:instrText xml:space="preserve">el0 \*arabic \* MERGEFORMAT </w:instrText>
      </w:r>
      <w:r>
        <w:fldChar w:fldCharType="separate"/>
      </w:r>
      <w:r w:rsidR="00022FF1" w:rsidRPr="00022FF1">
        <w:rPr>
          <w:noProof/>
        </w:rPr>
        <w:t>22</w:t>
      </w:r>
      <w:r>
        <w:rPr>
          <w:noProof/>
        </w:rPr>
        <w:fldChar w:fldCharType="end"/>
      </w:r>
      <w:r w:rsidR="0004197C" w:rsidRPr="00022FF1">
        <w:t>.  Selon l</w:t>
      </w:r>
      <w:r w:rsidR="00FB2FC3" w:rsidRPr="00022FF1">
        <w:t>’</w:t>
      </w:r>
      <w:r w:rsidR="0004197C" w:rsidRPr="00022FF1">
        <w:t>article 43 § 4 du règlement de la Cour, lorsqu</w:t>
      </w:r>
      <w:r w:rsidR="00FB2FC3" w:rsidRPr="00022FF1">
        <w:t>’</w:t>
      </w:r>
      <w:r w:rsidR="0004197C" w:rsidRPr="00022FF1">
        <w:t>une requête est rayée du rôle en vertu de l</w:t>
      </w:r>
      <w:r w:rsidR="00FB2FC3" w:rsidRPr="00022FF1">
        <w:t>’</w:t>
      </w:r>
      <w:r w:rsidR="0004197C" w:rsidRPr="00022FF1">
        <w:t>article 37 de la Convention, les dépens sont laissés à l</w:t>
      </w:r>
      <w:r w:rsidR="00FB2FC3" w:rsidRPr="00022FF1">
        <w:t>’</w:t>
      </w:r>
      <w:r w:rsidR="0004197C" w:rsidRPr="00022FF1">
        <w:t xml:space="preserve">appréciation de la Cour (voir, par exemple, </w:t>
      </w:r>
      <w:r w:rsidR="0004197C" w:rsidRPr="00022FF1">
        <w:rPr>
          <w:i/>
          <w:iCs/>
        </w:rPr>
        <w:t>Union des témoins de Jéhovah et autres c. Géorgie</w:t>
      </w:r>
      <w:r w:rsidR="0004197C" w:rsidRPr="00022FF1">
        <w:t xml:space="preserve">, (déc.), </w:t>
      </w:r>
      <w:r w:rsidR="00153B69" w:rsidRPr="00022FF1">
        <w:t>nº</w:t>
      </w:r>
      <w:r w:rsidR="0004197C" w:rsidRPr="00022FF1">
        <w:t xml:space="preserve"> 72874/01, § 33, 21 avril 2015, et </w:t>
      </w:r>
      <w:proofErr w:type="spellStart"/>
      <w:r w:rsidR="0004197C" w:rsidRPr="00022FF1">
        <w:rPr>
          <w:i/>
          <w:iCs/>
        </w:rPr>
        <w:t>Meriakri</w:t>
      </w:r>
      <w:proofErr w:type="spellEnd"/>
      <w:r w:rsidR="0004197C" w:rsidRPr="00022FF1">
        <w:rPr>
          <w:i/>
          <w:iCs/>
        </w:rPr>
        <w:t xml:space="preserve"> c.</w:t>
      </w:r>
      <w:r w:rsidR="009C2FB0" w:rsidRPr="00022FF1">
        <w:rPr>
          <w:i/>
          <w:iCs/>
        </w:rPr>
        <w:t> </w:t>
      </w:r>
      <w:r w:rsidR="0004197C" w:rsidRPr="00022FF1">
        <w:rPr>
          <w:i/>
          <w:iCs/>
        </w:rPr>
        <w:t>Moldova</w:t>
      </w:r>
      <w:r w:rsidR="0004197C" w:rsidRPr="00022FF1">
        <w:t xml:space="preserve"> (radiation), </w:t>
      </w:r>
      <w:r w:rsidR="00153B69" w:rsidRPr="00022FF1">
        <w:t>nº</w:t>
      </w:r>
      <w:r w:rsidR="0004197C" w:rsidRPr="00022FF1">
        <w:t xml:space="preserve"> 53487/99, § 33, 1</w:t>
      </w:r>
      <w:r w:rsidR="0004197C" w:rsidRPr="00022FF1">
        <w:rPr>
          <w:vertAlign w:val="superscript"/>
        </w:rPr>
        <w:t>er</w:t>
      </w:r>
      <w:r w:rsidR="0004197C" w:rsidRPr="00022FF1">
        <w:t xml:space="preserve"> mars 2005).</w:t>
      </w:r>
    </w:p>
    <w:p w14:paraId="3892D935" w14:textId="15D3A8F2" w:rsidR="0004197C" w:rsidRPr="00022FF1" w:rsidRDefault="00572049" w:rsidP="00022FF1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22FF1" w:rsidRPr="00022FF1">
        <w:rPr>
          <w:noProof/>
        </w:rPr>
        <w:t>23</w:t>
      </w:r>
      <w:r>
        <w:rPr>
          <w:noProof/>
        </w:rPr>
        <w:fldChar w:fldCharType="end"/>
      </w:r>
      <w:r w:rsidR="0004197C" w:rsidRPr="00022FF1">
        <w:t>.  En l</w:t>
      </w:r>
      <w:r w:rsidR="00FB2FC3" w:rsidRPr="00022FF1">
        <w:t>’</w:t>
      </w:r>
      <w:r w:rsidR="0004197C" w:rsidRPr="00022FF1">
        <w:t>espèce, compte tenu des documents dont elle dispose, de sa jurisprudence et</w:t>
      </w:r>
      <w:r w:rsidR="0004197C" w:rsidRPr="00022FF1">
        <w:rPr>
          <w:rFonts w:ascii="Arial" w:hAnsi="Arial" w:cs="Arial"/>
          <w:color w:val="000000"/>
        </w:rPr>
        <w:t xml:space="preserve"> </w:t>
      </w:r>
      <w:r w:rsidR="0004197C" w:rsidRPr="00022FF1">
        <w:t>du montant déjà proposé par le Gouvernement, la Cour estime raisonnable d</w:t>
      </w:r>
      <w:r w:rsidR="00FB2FC3" w:rsidRPr="00022FF1">
        <w:t>’</w:t>
      </w:r>
      <w:r w:rsidR="0004197C" w:rsidRPr="00022FF1">
        <w:t>accorder aux requérants une somme supplémentaire de 3</w:t>
      </w:r>
      <w:r w:rsidR="000623BB" w:rsidRPr="00022FF1">
        <w:t> </w:t>
      </w:r>
      <w:r w:rsidR="0004197C" w:rsidRPr="00022FF1">
        <w:t>000</w:t>
      </w:r>
      <w:r w:rsidR="000623BB" w:rsidRPr="00022FF1">
        <w:t> </w:t>
      </w:r>
      <w:r w:rsidR="0004197C" w:rsidRPr="00022FF1">
        <w:t>EUR au titre des frais et dépens.</w:t>
      </w:r>
    </w:p>
    <w:p w14:paraId="74A38544" w14:textId="52DF4A67" w:rsidR="0004197C" w:rsidRPr="00022FF1" w:rsidRDefault="0004197C" w:rsidP="00022FF1">
      <w:pPr>
        <w:pStyle w:val="JuParaLast"/>
      </w:pPr>
      <w:r w:rsidRPr="00022FF1">
        <w:t>Par ces motifs, la Cour, à l</w:t>
      </w:r>
      <w:r w:rsidR="00FB2FC3" w:rsidRPr="00022FF1">
        <w:t>’</w:t>
      </w:r>
      <w:r w:rsidRPr="00022FF1">
        <w:t>unanimité,</w:t>
      </w:r>
    </w:p>
    <w:p w14:paraId="403C78B1" w14:textId="77777777" w:rsidR="0004197C" w:rsidRPr="00022FF1" w:rsidRDefault="0004197C" w:rsidP="00022FF1">
      <w:pPr>
        <w:pStyle w:val="JuList"/>
        <w:numPr>
          <w:ilvl w:val="0"/>
          <w:numId w:val="1"/>
        </w:numPr>
      </w:pPr>
      <w:r w:rsidRPr="00022FF1">
        <w:rPr>
          <w:i/>
        </w:rPr>
        <w:t>Prend acte</w:t>
      </w:r>
      <w:r w:rsidRPr="00022FF1">
        <w:t xml:space="preserve"> des termes de la déclaration du gouvernement défendeur et des modalités prévues pour assurer le respect des engagements ainsi pris ;</w:t>
      </w:r>
    </w:p>
    <w:p w14:paraId="6AEEE2DC" w14:textId="495FA68D" w:rsidR="0004197C" w:rsidRPr="00022FF1" w:rsidRDefault="0004197C" w:rsidP="00022FF1">
      <w:pPr>
        <w:pStyle w:val="JuList"/>
        <w:numPr>
          <w:ilvl w:val="0"/>
          <w:numId w:val="1"/>
        </w:numPr>
      </w:pPr>
      <w:r w:rsidRPr="00022FF1">
        <w:rPr>
          <w:i/>
        </w:rPr>
        <w:t>Décide</w:t>
      </w:r>
      <w:r w:rsidRPr="00022FF1">
        <w:t xml:space="preserve"> de rayer la requête du rôle en application de l</w:t>
      </w:r>
      <w:r w:rsidR="00FB2FC3" w:rsidRPr="00022FF1">
        <w:t>’</w:t>
      </w:r>
      <w:r w:rsidRPr="00022FF1">
        <w:t>article 37 § 1 c) de la Convention ;</w:t>
      </w:r>
    </w:p>
    <w:p w14:paraId="10882947" w14:textId="77777777" w:rsidR="0004197C" w:rsidRPr="00022FF1" w:rsidRDefault="0004197C" w:rsidP="00022FF1">
      <w:pPr>
        <w:pStyle w:val="JuList"/>
        <w:numPr>
          <w:ilvl w:val="0"/>
          <w:numId w:val="1"/>
        </w:numPr>
        <w:rPr>
          <w:i/>
          <w:iCs/>
        </w:rPr>
      </w:pPr>
      <w:r w:rsidRPr="00022FF1">
        <w:rPr>
          <w:i/>
          <w:iCs/>
        </w:rPr>
        <w:t>Dit</w:t>
      </w:r>
    </w:p>
    <w:p w14:paraId="39667C57" w14:textId="12AFD5C8" w:rsidR="0004197C" w:rsidRPr="00022FF1" w:rsidRDefault="0004197C" w:rsidP="00022FF1">
      <w:pPr>
        <w:pStyle w:val="JuLista"/>
        <w:rPr>
          <w:rFonts w:asciiTheme="majorHAnsi" w:hAnsiTheme="majorHAnsi" w:cstheme="majorHAnsi"/>
          <w:color w:val="000000"/>
        </w:rPr>
      </w:pPr>
      <w:r w:rsidRPr="00022FF1">
        <w:rPr>
          <w:rFonts w:asciiTheme="majorHAnsi" w:hAnsiTheme="majorHAnsi" w:cstheme="majorHAnsi"/>
          <w:color w:val="000000"/>
          <w:sz w:val="14"/>
          <w:szCs w:val="14"/>
        </w:rPr>
        <w:t> </w:t>
      </w:r>
      <w:proofErr w:type="gramStart"/>
      <w:r w:rsidRPr="00022FF1">
        <w:rPr>
          <w:rFonts w:asciiTheme="majorHAnsi" w:hAnsiTheme="majorHAnsi" w:cstheme="majorHAnsi"/>
          <w:color w:val="000000"/>
        </w:rPr>
        <w:t>que</w:t>
      </w:r>
      <w:proofErr w:type="gramEnd"/>
      <w:r w:rsidRPr="00022FF1">
        <w:rPr>
          <w:rFonts w:asciiTheme="majorHAnsi" w:hAnsiTheme="majorHAnsi" w:cstheme="majorHAnsi"/>
          <w:color w:val="000000"/>
        </w:rPr>
        <w:t xml:space="preserve"> l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>État défendeur doit verser au requérant, en plus de la somme contenue dans la déclaration unilatérale du Gouvernement, dans les trois mois à compter de la date de notification de la présente décision, la somme de 3 000 EUR (trois mille euros), plus tout montant pouvant être dû à titre d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>impôt par le requérant, au titre des frais et dépens ;</w:t>
      </w:r>
    </w:p>
    <w:p w14:paraId="2BBCFA76" w14:textId="42051B9E" w:rsidR="0004197C" w:rsidRPr="00022FF1" w:rsidRDefault="0004197C" w:rsidP="00022FF1">
      <w:pPr>
        <w:pStyle w:val="JuLista"/>
      </w:pPr>
      <w:proofErr w:type="gramStart"/>
      <w:r w:rsidRPr="00022FF1">
        <w:rPr>
          <w:rFonts w:asciiTheme="majorHAnsi" w:hAnsiTheme="majorHAnsi" w:cstheme="majorHAnsi"/>
          <w:color w:val="000000"/>
        </w:rPr>
        <w:t>qu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>à</w:t>
      </w:r>
      <w:proofErr w:type="gramEnd"/>
      <w:r w:rsidRPr="00022FF1">
        <w:rPr>
          <w:rFonts w:asciiTheme="majorHAnsi" w:hAnsiTheme="majorHAnsi" w:cstheme="majorHAnsi"/>
          <w:color w:val="000000"/>
        </w:rPr>
        <w:t xml:space="preserve"> compter de l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>expiration dudit délai et jusqu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>au versement, les sommes dues seront à majorer d</w:t>
      </w:r>
      <w:r w:rsidR="00FB2FC3" w:rsidRPr="00022FF1">
        <w:rPr>
          <w:rFonts w:asciiTheme="majorHAnsi" w:hAnsiTheme="majorHAnsi" w:cstheme="majorHAnsi"/>
          <w:color w:val="000000"/>
        </w:rPr>
        <w:t>’</w:t>
      </w:r>
      <w:r w:rsidRPr="00022FF1">
        <w:rPr>
          <w:rFonts w:asciiTheme="majorHAnsi" w:hAnsiTheme="majorHAnsi" w:cstheme="majorHAnsi"/>
          <w:color w:val="000000"/>
        </w:rPr>
        <w:t>un intérêt simple à un taux égal à celui de la facilité de prêt marginal de la Banque centrale européenne applicable pendant cette période, augmenté de trois points de pourcentage.</w:t>
      </w:r>
    </w:p>
    <w:p w14:paraId="0BE14714" w14:textId="02670E05" w:rsidR="00050A32" w:rsidRPr="00022FF1" w:rsidRDefault="00F40988" w:rsidP="00022FF1">
      <w:pPr>
        <w:pStyle w:val="JuParaLast"/>
        <w:rPr>
          <w:sz w:val="14"/>
        </w:rPr>
      </w:pPr>
      <w:r w:rsidRPr="00022FF1">
        <w:lastRenderedPageBreak/>
        <w:t xml:space="preserve">Fait en français puis communiqué par écrit le </w:t>
      </w:r>
      <w:r w:rsidR="009C2FB0" w:rsidRPr="00022FF1">
        <w:t xml:space="preserve">16 </w:t>
      </w:r>
      <w:r w:rsidR="007642E9" w:rsidRPr="00022FF1">
        <w:t>février</w:t>
      </w:r>
      <w:r w:rsidR="009C2FB0" w:rsidRPr="00022FF1">
        <w:t xml:space="preserve"> 2023</w:t>
      </w:r>
      <w:r w:rsidRPr="00022FF1">
        <w:t>.</w:t>
      </w:r>
    </w:p>
    <w:p w14:paraId="5C70854F" w14:textId="02A90442" w:rsidR="00C64EBF" w:rsidRPr="00022FF1" w:rsidRDefault="001B2A94" w:rsidP="00022FF1">
      <w:pPr>
        <w:pStyle w:val="ECHRPlaceholder"/>
      </w:pPr>
      <w:r w:rsidRPr="00022FF1">
        <w:tab/>
      </w:r>
    </w:p>
    <w:p w14:paraId="5EF76128" w14:textId="65F36D5D" w:rsidR="00A1102F" w:rsidRPr="00022FF1" w:rsidRDefault="00050A32" w:rsidP="00022FF1">
      <w:pPr>
        <w:pStyle w:val="JuSigned"/>
      </w:pPr>
      <w:r w:rsidRPr="00022FF1">
        <w:tab/>
      </w:r>
      <w:r w:rsidR="0004197C" w:rsidRPr="00022FF1">
        <w:rPr>
          <w:rFonts w:eastAsia="PMingLiU"/>
        </w:rPr>
        <w:t>Liv Tigerstedt</w:t>
      </w:r>
      <w:r w:rsidR="0091478F" w:rsidRPr="00022FF1">
        <w:tab/>
      </w:r>
      <w:r w:rsidR="0004197C" w:rsidRPr="00022FF1">
        <w:t>Péter Paczolay</w:t>
      </w:r>
      <w:r w:rsidR="0058193F" w:rsidRPr="00022FF1">
        <w:br/>
      </w:r>
      <w:r w:rsidR="0035621E" w:rsidRPr="00022FF1">
        <w:rPr>
          <w:iCs/>
        </w:rPr>
        <w:tab/>
      </w:r>
      <w:r w:rsidR="0004197C" w:rsidRPr="00022FF1">
        <w:t>Greffière adjointe</w:t>
      </w:r>
      <w:r w:rsidR="0091478F" w:rsidRPr="00022FF1">
        <w:tab/>
      </w:r>
      <w:r w:rsidR="0004197C" w:rsidRPr="00022FF1">
        <w:t>Président</w:t>
      </w:r>
    </w:p>
    <w:sectPr w:rsidR="00A1102F" w:rsidRPr="00022FF1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A13E" w14:textId="77777777" w:rsidR="00572049" w:rsidRPr="0004197C" w:rsidRDefault="00572049" w:rsidP="006544C4">
      <w:r w:rsidRPr="0004197C">
        <w:separator/>
      </w:r>
    </w:p>
  </w:endnote>
  <w:endnote w:type="continuationSeparator" w:id="0">
    <w:p w14:paraId="626D4078" w14:textId="77777777" w:rsidR="00572049" w:rsidRPr="0004197C" w:rsidRDefault="00572049" w:rsidP="006544C4">
      <w:r w:rsidRPr="000419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F06D" w14:textId="2E63BB0E" w:rsidR="00AF7102" w:rsidRPr="0004197C" w:rsidRDefault="0004197C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E350" w14:textId="606FA236" w:rsidR="00AF7102" w:rsidRPr="0004197C" w:rsidRDefault="0004197C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54F5" w14:textId="0CE64481" w:rsidR="0004197C" w:rsidRPr="00150BFA" w:rsidRDefault="0004197C" w:rsidP="0020718E">
    <w:pPr>
      <w:jc w:val="center"/>
    </w:pPr>
    <w:r>
      <w:rPr>
        <w:noProof/>
        <w:lang w:val="en-US" w:eastAsia="ja-JP"/>
      </w:rPr>
      <w:drawing>
        <wp:inline distT="0" distB="0" distL="0" distR="0" wp14:anchorId="4B7DC82B" wp14:editId="3375054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7F35" w14:textId="2B58E8C3" w:rsidR="00112D62" w:rsidRPr="0004197C" w:rsidRDefault="00572049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463C" w14:textId="77777777" w:rsidR="00572049" w:rsidRPr="0004197C" w:rsidRDefault="00572049" w:rsidP="006544C4">
      <w:r w:rsidRPr="0004197C">
        <w:separator/>
      </w:r>
    </w:p>
  </w:footnote>
  <w:footnote w:type="continuationSeparator" w:id="0">
    <w:p w14:paraId="30309A8D" w14:textId="77777777" w:rsidR="00572049" w:rsidRPr="0004197C" w:rsidRDefault="00572049" w:rsidP="006544C4">
      <w:r w:rsidRPr="000419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B37C" w14:textId="09CF90F2" w:rsidR="00112D62" w:rsidRPr="0004197C" w:rsidRDefault="00334EC5" w:rsidP="003312A3">
    <w:pPr>
      <w:pStyle w:val="JuHeader"/>
    </w:pPr>
    <w:r w:rsidRPr="0004197C">
      <w:t xml:space="preserve">DÉCISION </w:t>
    </w:r>
    <w:r w:rsidR="0004197C">
      <w:t>ARMENI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B787" w14:textId="78DD7C57" w:rsidR="00112D62" w:rsidRPr="0004197C" w:rsidRDefault="00334EC5" w:rsidP="006544C4">
    <w:pPr>
      <w:pStyle w:val="JuHeader"/>
    </w:pPr>
    <w:r w:rsidRPr="0004197C">
      <w:t xml:space="preserve">DÉCISION </w:t>
    </w:r>
    <w:r w:rsidR="0004197C">
      <w:t>ARMENI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9861" w14:textId="334D428F" w:rsidR="0004197C" w:rsidRPr="00A45145" w:rsidRDefault="0004197C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C49B62E" wp14:editId="42DEEE6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2962A" w14:textId="7D6C001D" w:rsidR="00112D62" w:rsidRPr="0004197C" w:rsidRDefault="00572049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3CE47020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1"/>
        <w:numFmt w:val="decimal"/>
        <w:pStyle w:val="JuList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  <w:i w:val="0"/>
          <w:iCs w:val="0"/>
        </w:rPr>
      </w:lvl>
    </w:lvlOverride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2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EMM" w:val="0"/>
    <w:docVar w:name="NBEMMDOC" w:val="0"/>
    <w:docVar w:name="Plural" w:val="0"/>
  </w:docVars>
  <w:rsids>
    <w:rsidRoot w:val="0004197C"/>
    <w:rsid w:val="000041F8"/>
    <w:rsid w:val="000042A8"/>
    <w:rsid w:val="00004308"/>
    <w:rsid w:val="00005BF0"/>
    <w:rsid w:val="00007154"/>
    <w:rsid w:val="0001025C"/>
    <w:rsid w:val="000103AE"/>
    <w:rsid w:val="00011D69"/>
    <w:rsid w:val="00012AD3"/>
    <w:rsid w:val="00015C2D"/>
    <w:rsid w:val="00015F00"/>
    <w:rsid w:val="00022C1D"/>
    <w:rsid w:val="00022FF1"/>
    <w:rsid w:val="000279B8"/>
    <w:rsid w:val="00034987"/>
    <w:rsid w:val="0004197C"/>
    <w:rsid w:val="00050A32"/>
    <w:rsid w:val="000602DF"/>
    <w:rsid w:val="00061B05"/>
    <w:rsid w:val="000623BB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3B69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2A94"/>
    <w:rsid w:val="001B3B24"/>
    <w:rsid w:val="001C0F98"/>
    <w:rsid w:val="001C2A42"/>
    <w:rsid w:val="001D4B94"/>
    <w:rsid w:val="001D63ED"/>
    <w:rsid w:val="001D7348"/>
    <w:rsid w:val="001E035B"/>
    <w:rsid w:val="001E0961"/>
    <w:rsid w:val="001E3EAE"/>
    <w:rsid w:val="001E69ED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29E"/>
    <w:rsid w:val="002A01CC"/>
    <w:rsid w:val="002A0C1D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B4E54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093C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049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84C"/>
    <w:rsid w:val="005B2B24"/>
    <w:rsid w:val="005B4425"/>
    <w:rsid w:val="005B4B94"/>
    <w:rsid w:val="005C3EE8"/>
    <w:rsid w:val="005D34F9"/>
    <w:rsid w:val="005D4190"/>
    <w:rsid w:val="005D53DB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45DA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2E9"/>
    <w:rsid w:val="00764D4E"/>
    <w:rsid w:val="00765A1F"/>
    <w:rsid w:val="00774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7F2328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C2FB0"/>
    <w:rsid w:val="009E1F32"/>
    <w:rsid w:val="009E776C"/>
    <w:rsid w:val="009F1D6B"/>
    <w:rsid w:val="00A1102F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B4DB6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45C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3F3"/>
    <w:rsid w:val="00F64EF1"/>
    <w:rsid w:val="00F8765F"/>
    <w:rsid w:val="00F90767"/>
    <w:rsid w:val="00F9130D"/>
    <w:rsid w:val="00FA685B"/>
    <w:rsid w:val="00FB0C01"/>
    <w:rsid w:val="00FB2FC3"/>
    <w:rsid w:val="00FB5B87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C8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022FF1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022FF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022FF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022FF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022FF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022FF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022FF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022FF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022FF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022FF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022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022FF1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022FF1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022FF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022FF1"/>
    <w:pPr>
      <w:jc w:val="both"/>
    </w:pPr>
  </w:style>
  <w:style w:type="character" w:styleId="Enfasigrassetto">
    <w:name w:val="Strong"/>
    <w:uiPriority w:val="98"/>
    <w:semiHidden/>
    <w:qFormat/>
    <w:rsid w:val="00022FF1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022FF1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022FF1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22FF1"/>
    <w:pPr>
      <w:numPr>
        <w:numId w:val="16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022FF1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022FF1"/>
    <w:pPr>
      <w:numPr>
        <w:numId w:val="17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022FF1"/>
    <w:pPr>
      <w:numPr>
        <w:ilvl w:val="1"/>
        <w:numId w:val="17"/>
      </w:numPr>
    </w:pPr>
  </w:style>
  <w:style w:type="paragraph" w:customStyle="1" w:styleId="JuListi">
    <w:name w:val="Ju_List_i"/>
    <w:aliases w:val="_List_3"/>
    <w:basedOn w:val="NormalJustified"/>
    <w:uiPriority w:val="23"/>
    <w:rsid w:val="00022FF1"/>
    <w:pPr>
      <w:numPr>
        <w:ilvl w:val="2"/>
        <w:numId w:val="17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22FF1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022FF1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022FF1"/>
    <w:pPr>
      <w:numPr>
        <w:numId w:val="16"/>
      </w:numPr>
    </w:pPr>
  </w:style>
  <w:style w:type="numbering" w:customStyle="1" w:styleId="ECHRA1StyleList">
    <w:name w:val="ECHR_A1_Style_List"/>
    <w:basedOn w:val="Nessunelenco"/>
    <w:uiPriority w:val="99"/>
    <w:rsid w:val="00022FF1"/>
    <w:pPr>
      <w:numPr>
        <w:numId w:val="17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022FF1"/>
    <w:pPr>
      <w:keepNext/>
      <w:keepLines/>
      <w:numPr>
        <w:numId w:val="1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022FF1"/>
    <w:pPr>
      <w:numPr>
        <w:numId w:val="18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022FF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022FF1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022FF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022FF1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022FF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022FF1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022FF1"/>
    <w:pPr>
      <w:keepNext/>
      <w:keepLines/>
      <w:numPr>
        <w:ilvl w:val="1"/>
        <w:numId w:val="15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022FF1"/>
    <w:pPr>
      <w:keepNext/>
      <w:keepLines/>
      <w:numPr>
        <w:ilvl w:val="2"/>
        <w:numId w:val="1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022FF1"/>
    <w:pPr>
      <w:keepNext/>
      <w:keepLines/>
      <w:numPr>
        <w:ilvl w:val="3"/>
        <w:numId w:val="1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022FF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022FF1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022FF1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022FF1"/>
    <w:pPr>
      <w:keepNext/>
      <w:keepLines/>
      <w:numPr>
        <w:ilvl w:val="4"/>
        <w:numId w:val="15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022FF1"/>
    <w:pPr>
      <w:keepNext/>
      <w:keepLines/>
      <w:numPr>
        <w:ilvl w:val="5"/>
        <w:numId w:val="1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022FF1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022FF1"/>
    <w:pPr>
      <w:keepNext/>
      <w:keepLines/>
      <w:numPr>
        <w:ilvl w:val="6"/>
        <w:numId w:val="1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022FF1"/>
    <w:pPr>
      <w:keepNext/>
      <w:keepLines/>
      <w:numPr>
        <w:ilvl w:val="7"/>
        <w:numId w:val="15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022FF1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link w:val="ECHRParaSpacedChar"/>
    <w:uiPriority w:val="5"/>
    <w:qFormat/>
    <w:rsid w:val="00022FF1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022FF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022FF1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022FF1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022FF1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022FF1"/>
    <w:rPr>
      <w:caps w:val="0"/>
      <w:smallCaps/>
    </w:rPr>
  </w:style>
  <w:style w:type="character" w:styleId="Enfasidelicata">
    <w:name w:val="Subtle Emphasis"/>
    <w:uiPriority w:val="98"/>
    <w:semiHidden/>
    <w:qFormat/>
    <w:rsid w:val="00022FF1"/>
    <w:rPr>
      <w:i/>
      <w:iCs/>
    </w:rPr>
  </w:style>
  <w:style w:type="table" w:customStyle="1" w:styleId="ECHRTable">
    <w:name w:val="ECHR_Table"/>
    <w:basedOn w:val="Tabellanormale"/>
    <w:rsid w:val="00022FF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022FF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22FF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022F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022FF1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022FF1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022FF1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022F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022FF1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022FF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022FF1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022FF1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022FF1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022FF1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022FF1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022FF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022FF1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022FF1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022FF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022FF1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022FF1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022FF1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022FF1"/>
    <w:rPr>
      <w:smallCaps/>
    </w:rPr>
  </w:style>
  <w:style w:type="table" w:styleId="Grigliatabella">
    <w:name w:val="Table Grid"/>
    <w:basedOn w:val="Tabellanormale"/>
    <w:uiPriority w:val="59"/>
    <w:semiHidden/>
    <w:rsid w:val="00022FF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022FF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022FF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022FF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022FF1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022FF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022FF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022FF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022FF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022FF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022FF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022FF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022FF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022FF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022FF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022FF1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022FF1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022FF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022FF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022FF1"/>
    <w:pPr>
      <w:numPr>
        <w:numId w:val="2"/>
      </w:numPr>
    </w:pPr>
  </w:style>
  <w:style w:type="table" w:customStyle="1" w:styleId="ECHRTableForInternalUse">
    <w:name w:val="ECHR_Table_For_Internal_Use"/>
    <w:basedOn w:val="Tabellanormale"/>
    <w:uiPriority w:val="99"/>
    <w:rsid w:val="00022FF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22FF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022FF1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unhideWhenUsed/>
    <w:rsid w:val="00022FF1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022FF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022FF1"/>
  </w:style>
  <w:style w:type="paragraph" w:styleId="Testodelblocco">
    <w:name w:val="Block Text"/>
    <w:basedOn w:val="Normale"/>
    <w:uiPriority w:val="98"/>
    <w:semiHidden/>
    <w:rsid w:val="00022FF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022FF1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022FF1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022FF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022FF1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022F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022F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022FF1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022FF1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022FF1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22FF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022FF1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8"/>
    <w:semiHidden/>
    <w:rsid w:val="00022FF1"/>
    <w:pPr>
      <w:numPr>
        <w:numId w:val="7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022FF1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022F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022FF1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022FF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022FF1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022FF1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022FF1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022FF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022FF1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022FF1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022FF1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022FF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022FF1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022FF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022FF1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022FF1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022FF1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022FF1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022F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022FF1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022F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22F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22F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22F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22F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22F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22FF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022FF1"/>
  </w:style>
  <w:style w:type="character" w:customStyle="1" w:styleId="DataCarattere">
    <w:name w:val="Data Carattere"/>
    <w:basedOn w:val="Carpredefinitoparagrafo"/>
    <w:link w:val="Data"/>
    <w:uiPriority w:val="98"/>
    <w:semiHidden/>
    <w:rsid w:val="00022FF1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022FF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022FF1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022FF1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022FF1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022FF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022F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022FF1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022FF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022FF1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022FF1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022FF1"/>
  </w:style>
  <w:style w:type="paragraph" w:styleId="IndirizzoHTML">
    <w:name w:val="HTML Address"/>
    <w:basedOn w:val="Normale"/>
    <w:link w:val="IndirizzoHTMLCarattere"/>
    <w:uiPriority w:val="98"/>
    <w:semiHidden/>
    <w:rsid w:val="00022FF1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022FF1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022FF1"/>
    <w:rPr>
      <w:i/>
      <w:iCs/>
    </w:rPr>
  </w:style>
  <w:style w:type="character" w:styleId="CodiceHTML">
    <w:name w:val="HTML Code"/>
    <w:basedOn w:val="Carpredefinitoparagrafo"/>
    <w:uiPriority w:val="98"/>
    <w:semiHidden/>
    <w:rsid w:val="00022FF1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022FF1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022FF1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022FF1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022FF1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022FF1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022FF1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022FF1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022FF1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022FF1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022FF1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022FF1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022FF1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022FF1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022FF1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022FF1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022FF1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022FF1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22FF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22FF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22FF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22FF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22FF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22FF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22FF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022FF1"/>
  </w:style>
  <w:style w:type="paragraph" w:styleId="Elenco">
    <w:name w:val="List"/>
    <w:basedOn w:val="Normale"/>
    <w:uiPriority w:val="98"/>
    <w:semiHidden/>
    <w:rsid w:val="00022FF1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022FF1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022FF1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022FF1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022FF1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022FF1"/>
    <w:pPr>
      <w:numPr>
        <w:numId w:val="5"/>
      </w:numPr>
    </w:pPr>
  </w:style>
  <w:style w:type="paragraph" w:styleId="Puntoelenco4">
    <w:name w:val="List Bullet 4"/>
    <w:basedOn w:val="Normale"/>
    <w:uiPriority w:val="98"/>
    <w:semiHidden/>
    <w:rsid w:val="00022FF1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8"/>
    <w:semiHidden/>
    <w:rsid w:val="00022FF1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8"/>
    <w:semiHidden/>
    <w:rsid w:val="00022FF1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022FF1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022FF1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022FF1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022FF1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022FF1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8"/>
    <w:semiHidden/>
    <w:rsid w:val="00022FF1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8"/>
    <w:semiHidden/>
    <w:rsid w:val="00022FF1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8"/>
    <w:semiHidden/>
    <w:rsid w:val="00022FF1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8"/>
    <w:semiHidden/>
    <w:rsid w:val="00022FF1"/>
    <w:pPr>
      <w:numPr>
        <w:numId w:val="14"/>
      </w:numPr>
      <w:contextualSpacing/>
    </w:pPr>
  </w:style>
  <w:style w:type="paragraph" w:styleId="Testomacro">
    <w:name w:val="macro"/>
    <w:link w:val="TestomacroCarattere"/>
    <w:uiPriority w:val="98"/>
    <w:semiHidden/>
    <w:rsid w:val="00022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022FF1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22FF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22FF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22FF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022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022FF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022FF1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022FF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022FF1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022FF1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022FF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022FF1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022FF1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022FF1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022FF1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022FF1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022FF1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22FF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22FF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22FF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22FF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22FF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22FF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022FF1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022FF1"/>
  </w:style>
  <w:style w:type="table" w:styleId="Tabellaprofessionale">
    <w:name w:val="Table Professional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22FF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022FF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022FF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022FF1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022FF1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022FF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022FF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22FF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22FF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022FF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22FF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022FF1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022FF1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022FF1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022FF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022FF1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022FF1"/>
    <w:pPr>
      <w:keepNext/>
      <w:keepLines/>
      <w:numPr>
        <w:ilvl w:val="8"/>
        <w:numId w:val="1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022FF1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022FF1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022FF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022FF1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022FF1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22FF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22FF1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022FF1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022FF1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022FF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022FF1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022FF1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022FF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022FF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022FF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022FF1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022FF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022FF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022FF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022FF1"/>
    <w:pPr>
      <w:outlineLvl w:val="0"/>
    </w:pPr>
  </w:style>
  <w:style w:type="table" w:customStyle="1" w:styleId="ECHRTable2">
    <w:name w:val="ECHR_Table_2"/>
    <w:basedOn w:val="Tabellanormale"/>
    <w:uiPriority w:val="99"/>
    <w:rsid w:val="00022FF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022FF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022FF1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04197C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FB2F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FB2FC3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CHRParaSpacedChar">
    <w:name w:val="ECHR_Para_Spaced Char"/>
    <w:aliases w:val="Para_Spaced Char"/>
    <w:basedOn w:val="Carpredefinitoparagrafo"/>
    <w:link w:val="JuParaLast"/>
    <w:uiPriority w:val="5"/>
    <w:locked/>
    <w:rsid w:val="0004197C"/>
    <w:rPr>
      <w:sz w:val="24"/>
      <w:szCs w:val="24"/>
      <w:lang w:val="fr-FR"/>
    </w:rPr>
  </w:style>
  <w:style w:type="table" w:styleId="Tabellagriglia1chiara-colore2">
    <w:name w:val="Grid Table 1 Light Accent 2"/>
    <w:basedOn w:val="Tabellanormale"/>
    <w:uiPriority w:val="46"/>
    <w:semiHidden/>
    <w:rsid w:val="00FB2FC3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FB2FC3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FB2FC3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FB2FC3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FB2FC3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FB2FC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FB2FC3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FB2FC3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FB2FC3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FB2FC3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FB2FC3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FB2FC3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FB2FC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FB2FC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FB2FC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FB2FC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FB2FC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FB2FC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FB2FC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FB2FC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FB2FC3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FB2FC3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FB2FC3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FB2FC3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FB2FC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FB2FC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FB2FC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FB2FC3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FB2FC3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FB2FC3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FB2FC3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FB2FC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FB2FC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FB2FC3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FB2F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FB2F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FB2F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FB2F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FB2F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FB2F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FB2F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FB2FC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FB2FC3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FB2FC3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FB2FC3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FB2FC3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FB2FC3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FB2FC3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FB2FC3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FB2FC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FB2FC3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FB2FC3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FB2FC3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FB2FC3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FB2FC3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FB2FC3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FB2FC3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FB2FC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FB2FC3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FB2FC3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FB2FC3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FB2FC3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FB2FC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FB2FC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FB2FC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FB2FC3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FB2FC3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FB2FC3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FB2FC3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FB2FC3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FB2FC3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FB2FC3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FB2FC3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FB2F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FB2F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FB2F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FB2FC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FB2FC3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FB2FC3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FB2FC3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2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4D6A-0E48-4A16-9314-324466ED1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09E64-0ECF-4B5D-8DBE-009BF0DA2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3DE8A-BF7A-4F9A-9A03-E5AA1148D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549703-B865-4CC8-AED9-3E50666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2023-03-08T16:12:00Z</dcterms:created>
  <dcterms:modified xsi:type="dcterms:W3CDTF">2023-03-08T16:12:00Z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48200/21</vt:lpwstr>
  </property>
  <property fmtid="{D5CDD505-2E9C-101B-9397-08002B2CF9AE}" pid="4" name="CASEID">
    <vt:lpwstr>1677702</vt:lpwstr>
  </property>
  <property fmtid="{D5CDD505-2E9C-101B-9397-08002B2CF9AE}" pid="5" name="ContentTypeId">
    <vt:lpwstr>0x010100558EB02BDB9E204AB350EDD385B68E10</vt:lpwstr>
  </property>
</Properties>
</file>